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8276F" w14:textId="77777777"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bookmarkStart w:id="0" w:name="_GoBack"/>
      <w:bookmarkEnd w:id="0"/>
      <w:r>
        <w:rPr>
          <w:rStyle w:val="Teksttreci"/>
          <w:rFonts w:ascii="Times New Roman" w:hAnsi="Times New Roman" w:cs="Times New Roman"/>
          <w:sz w:val="24"/>
          <w:szCs w:val="24"/>
        </w:rPr>
        <w:t>Część II</w:t>
      </w:r>
    </w:p>
    <w:p w14:paraId="12782770" w14:textId="77777777"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14:paraId="12782771" w14:textId="77777777"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14:paraId="12782772" w14:textId="77777777"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14:paraId="12782773" w14:textId="77777777" w:rsidR="004F175B"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004F175B"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004F175B"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F175B" w:rsidRPr="004F175B">
        <w:rPr>
          <w:rStyle w:val="Teksttreci"/>
          <w:rFonts w:ascii="Times New Roman" w:hAnsi="Times New Roman" w:cs="Times New Roman"/>
          <w:color w:val="000000" w:themeColor="text1"/>
          <w:sz w:val="24"/>
          <w:szCs w:val="24"/>
        </w:rPr>
        <w:t>ody w miejscowości Wologoszcz</w:t>
      </w:r>
      <w:r w:rsidR="00EC2AC0">
        <w:rPr>
          <w:rStyle w:val="Teksttreci"/>
          <w:rFonts w:ascii="Times New Roman" w:hAnsi="Times New Roman" w:cs="Times New Roman"/>
          <w:color w:val="000000" w:themeColor="text1"/>
          <w:sz w:val="24"/>
          <w:szCs w:val="24"/>
        </w:rPr>
        <w:t xml:space="preserve"> wraz </w:t>
      </w:r>
      <w:r w:rsidR="004F175B" w:rsidRPr="004F175B">
        <w:rPr>
          <w:rStyle w:val="Teksttreci"/>
          <w:rFonts w:ascii="Times New Roman" w:hAnsi="Times New Roman" w:cs="Times New Roman"/>
          <w:color w:val="000000" w:themeColor="text1"/>
          <w:sz w:val="24"/>
          <w:szCs w:val="24"/>
        </w:rPr>
        <w:t>z zakupem agregatu prądotwórczego oraz przebudowa sieci wodociągowej w miejscowości Wologoszcz około 1 km"</w:t>
      </w:r>
      <w:r w:rsidR="001E0F43" w:rsidRPr="004F175B">
        <w:rPr>
          <w:rStyle w:val="TeksttreciPogrubienie4"/>
          <w:rFonts w:ascii="Times New Roman" w:hAnsi="Times New Roman" w:cs="Times New Roman"/>
          <w:color w:val="000000" w:themeColor="text1"/>
          <w:sz w:val="24"/>
          <w:szCs w:val="24"/>
        </w:rPr>
        <w:t xml:space="preserve"> do realizacji </w:t>
      </w:r>
      <w:r w:rsidRPr="004F175B">
        <w:rPr>
          <w:rStyle w:val="TeksttreciPogrubienie4"/>
          <w:rFonts w:ascii="Times New Roman" w:hAnsi="Times New Roman" w:cs="Times New Roman"/>
          <w:color w:val="000000" w:themeColor="text1"/>
          <w:sz w:val="24"/>
          <w:szCs w:val="24"/>
        </w:rPr>
        <w:t>w formule „zaprojektuj - wybuduj"</w:t>
      </w:r>
      <w:r w:rsidRPr="00246ABA">
        <w:rPr>
          <w:rStyle w:val="Teksttreci"/>
          <w:rFonts w:ascii="Times New Roman" w:hAnsi="Times New Roman" w:cs="Times New Roman"/>
          <w:color w:val="000000" w:themeColor="text1"/>
          <w:sz w:val="24"/>
          <w:szCs w:val="24"/>
        </w:rPr>
        <w:t xml:space="preserve"> - zadanie</w:t>
      </w:r>
      <w:r w:rsidR="001E0F43">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14:paraId="12782774" w14:textId="77777777"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14:paraId="12782775" w14:textId="24CE80DA"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300CE1">
        <w:rPr>
          <w:rStyle w:val="Teksttreci"/>
          <w:rFonts w:ascii="Times New Roman" w:hAnsi="Times New Roman" w:cs="Times New Roman"/>
          <w:b w:val="0"/>
          <w:color w:val="000000" w:themeColor="text1"/>
          <w:sz w:val="24"/>
          <w:szCs w:val="24"/>
        </w:rPr>
        <w:t>4</w:t>
      </w:r>
      <w:r w:rsidRPr="004F175B">
        <w:rPr>
          <w:rStyle w:val="Teksttreci"/>
          <w:rFonts w:ascii="Times New Roman" w:hAnsi="Times New Roman" w:cs="Times New Roman"/>
          <w:b w:val="0"/>
          <w:color w:val="000000" w:themeColor="text1"/>
          <w:sz w:val="24"/>
          <w:szCs w:val="24"/>
        </w:rPr>
        <w:t xml:space="preserve"> r. w Dobiegniewie pomiędzy:</w:t>
      </w:r>
    </w:p>
    <w:p w14:paraId="12782776" w14:textId="77777777"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14:paraId="12782777" w14:textId="77777777" w:rsidR="00EC2AC0" w:rsidRDefault="00246ABA" w:rsidP="00246ABA">
      <w:pPr>
        <w:shd w:val="clear" w:color="auto" w:fill="FFFFFF"/>
        <w:spacing w:line="276" w:lineRule="auto"/>
        <w:jc w:val="both"/>
      </w:pPr>
      <w:r w:rsidRPr="00246ABA">
        <w:t xml:space="preserve">NIP: 594-000-13-63, </w:t>
      </w:r>
    </w:p>
    <w:p w14:paraId="12782778" w14:textId="77777777" w:rsidR="00246ABA" w:rsidRPr="00246ABA" w:rsidRDefault="00246ABA" w:rsidP="00246ABA">
      <w:pPr>
        <w:shd w:val="clear" w:color="auto" w:fill="FFFFFF"/>
        <w:spacing w:line="276" w:lineRule="auto"/>
        <w:jc w:val="both"/>
      </w:pPr>
      <w:r w:rsidRPr="00246ABA">
        <w:t>REGON: 210019445</w:t>
      </w:r>
    </w:p>
    <w:p w14:paraId="12782779" w14:textId="77777777" w:rsidR="00246ABA" w:rsidRPr="00246ABA" w:rsidRDefault="00246ABA" w:rsidP="00246ABA">
      <w:pPr>
        <w:shd w:val="clear" w:color="auto" w:fill="FFFFFF"/>
        <w:spacing w:line="276" w:lineRule="auto"/>
        <w:jc w:val="both"/>
      </w:pPr>
      <w:r w:rsidRPr="00246ABA">
        <w:t>reprezentowaną przez:</w:t>
      </w:r>
    </w:p>
    <w:p w14:paraId="1278277A" w14:textId="77777777"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14:paraId="1278277B" w14:textId="77777777" w:rsidR="00246ABA" w:rsidRPr="00246ABA" w:rsidRDefault="00246ABA" w:rsidP="00246ABA">
      <w:pPr>
        <w:shd w:val="clear" w:color="auto" w:fill="FFFFFF"/>
        <w:spacing w:line="276" w:lineRule="auto"/>
        <w:jc w:val="both"/>
      </w:pPr>
      <w:r w:rsidRPr="00246ABA">
        <w:t>zwanym w dalszej części umowy „Zamawiającym”,</w:t>
      </w:r>
    </w:p>
    <w:p w14:paraId="1278277C" w14:textId="77777777"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14:paraId="1278277D" w14:textId="77777777"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14:paraId="1278277E" w14:textId="77777777"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14:paraId="1278277F"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14:paraId="12782780"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14:paraId="12782781" w14:textId="77777777"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14:paraId="12782782" w14:textId="77777777"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14:paraId="12782783" w14:textId="77777777"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14:paraId="12782784" w14:textId="77777777"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14:paraId="12782785" w14:textId="239E92A4"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w:t>
      </w:r>
      <w:r w:rsidR="00404FBB">
        <w:rPr>
          <w:rStyle w:val="Teksttreci"/>
          <w:rFonts w:ascii="Times New Roman" w:hAnsi="Times New Roman" w:cs="Times New Roman"/>
          <w:sz w:val="24"/>
          <w:szCs w:val="24"/>
        </w:rPr>
        <w:t>2</w:t>
      </w:r>
      <w:r w:rsidRPr="00246ABA">
        <w:rPr>
          <w:rStyle w:val="Teksttreci"/>
          <w:rFonts w:ascii="Times New Roman" w:hAnsi="Times New Roman" w:cs="Times New Roman"/>
          <w:sz w:val="24"/>
          <w:szCs w:val="24"/>
        </w:rPr>
        <w:t xml:space="preserve"> r., poz. </w:t>
      </w:r>
      <w:r w:rsidR="00404FBB">
        <w:rPr>
          <w:rStyle w:val="Teksttreci"/>
          <w:rFonts w:ascii="Times New Roman" w:hAnsi="Times New Roman" w:cs="Times New Roman"/>
          <w:sz w:val="24"/>
          <w:szCs w:val="24"/>
        </w:rPr>
        <w:t>1360</w:t>
      </w:r>
      <w:r>
        <w:rPr>
          <w:rStyle w:val="Teksttreci"/>
          <w:rFonts w:ascii="Times New Roman" w:hAnsi="Times New Roman" w:cs="Times New Roman"/>
          <w:sz w:val="24"/>
          <w:szCs w:val="24"/>
        </w:rPr>
        <w:t xml:space="preserve"> ze zm.</w:t>
      </w:r>
      <w:r w:rsidRPr="00246ABA">
        <w:rPr>
          <w:rStyle w:val="Teksttreci"/>
          <w:rFonts w:ascii="Times New Roman" w:hAnsi="Times New Roman" w:cs="Times New Roman"/>
          <w:sz w:val="24"/>
          <w:szCs w:val="24"/>
        </w:rPr>
        <w:t>), na realizację zadania pod nazwą:</w:t>
      </w:r>
    </w:p>
    <w:p w14:paraId="12782786" w14:textId="77777777" w:rsidR="001E0F43" w:rsidRDefault="004F175B"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F175B">
        <w:rPr>
          <w:rStyle w:val="Teksttreci"/>
          <w:rFonts w:ascii="Times New Roman" w:hAnsi="Times New Roman" w:cs="Times New Roman"/>
          <w:color w:val="000000" w:themeColor="text1"/>
          <w:sz w:val="24"/>
          <w:szCs w:val="24"/>
        </w:rPr>
        <w:t xml:space="preserve">„Przebudowa </w:t>
      </w:r>
      <w:r w:rsidR="000F645E">
        <w:rPr>
          <w:rStyle w:val="Teksttreci"/>
          <w:rFonts w:ascii="Times New Roman" w:hAnsi="Times New Roman" w:cs="Times New Roman"/>
          <w:color w:val="000000" w:themeColor="text1"/>
          <w:sz w:val="24"/>
          <w:szCs w:val="24"/>
        </w:rPr>
        <w:t>s</w:t>
      </w:r>
      <w:r w:rsidRPr="004F175B">
        <w:rPr>
          <w:rStyle w:val="Teksttreci"/>
          <w:rFonts w:ascii="Times New Roman" w:hAnsi="Times New Roman" w:cs="Times New Roman"/>
          <w:color w:val="000000" w:themeColor="text1"/>
          <w:sz w:val="24"/>
          <w:szCs w:val="24"/>
        </w:rPr>
        <w:t xml:space="preserve">tacji </w:t>
      </w:r>
      <w:r w:rsidR="000F645E">
        <w:rPr>
          <w:rStyle w:val="Teksttreci"/>
          <w:rFonts w:ascii="Times New Roman" w:hAnsi="Times New Roman" w:cs="Times New Roman"/>
          <w:color w:val="000000" w:themeColor="text1"/>
          <w:sz w:val="24"/>
          <w:szCs w:val="24"/>
        </w:rPr>
        <w:t>u</w:t>
      </w:r>
      <w:r w:rsidRPr="004F175B">
        <w:rPr>
          <w:rStyle w:val="Teksttreci"/>
          <w:rFonts w:ascii="Times New Roman" w:hAnsi="Times New Roman" w:cs="Times New Roman"/>
          <w:color w:val="000000" w:themeColor="text1"/>
          <w:sz w:val="24"/>
          <w:szCs w:val="24"/>
        </w:rPr>
        <w:t xml:space="preserve">zdatniania </w:t>
      </w:r>
      <w:r w:rsidR="000F645E">
        <w:rPr>
          <w:rStyle w:val="Teksttreci"/>
          <w:rFonts w:ascii="Times New Roman" w:hAnsi="Times New Roman" w:cs="Times New Roman"/>
          <w:color w:val="000000" w:themeColor="text1"/>
          <w:sz w:val="24"/>
          <w:szCs w:val="24"/>
        </w:rPr>
        <w:t>w</w:t>
      </w:r>
      <w:r w:rsidR="0047689D">
        <w:rPr>
          <w:rStyle w:val="Teksttreci"/>
          <w:rFonts w:ascii="Times New Roman" w:hAnsi="Times New Roman" w:cs="Times New Roman"/>
          <w:color w:val="000000" w:themeColor="text1"/>
          <w:sz w:val="24"/>
          <w:szCs w:val="24"/>
        </w:rPr>
        <w:t>ody w miejscowości Wologoszcz</w:t>
      </w:r>
      <w:r w:rsidRPr="004F175B">
        <w:rPr>
          <w:rStyle w:val="Teksttreci"/>
          <w:rFonts w:ascii="Times New Roman" w:hAnsi="Times New Roman" w:cs="Times New Roman"/>
          <w:color w:val="000000" w:themeColor="text1"/>
          <w:sz w:val="24"/>
          <w:szCs w:val="24"/>
        </w:rPr>
        <w:t xml:space="preserve"> wraz  z zakupem agregatu prądotwórczego oraz przebudowa sieci wodociągowej w miejscowości Wologoszcz około 1 km"</w:t>
      </w:r>
      <w:r w:rsidRPr="004F175B">
        <w:rPr>
          <w:rStyle w:val="TeksttreciPogrubienie4"/>
          <w:rFonts w:ascii="Times New Roman" w:hAnsi="Times New Roman" w:cs="Times New Roman"/>
          <w:color w:val="000000" w:themeColor="text1"/>
          <w:sz w:val="24"/>
          <w:szCs w:val="24"/>
        </w:rPr>
        <w:t xml:space="preserve"> do realizacji w formule „zaprojektuj - wybuduj"</w:t>
      </w:r>
      <w:r w:rsidRPr="00246ABA">
        <w:rPr>
          <w:rStyle w:val="Teksttreci"/>
          <w:rFonts w:ascii="Times New Roman" w:hAnsi="Times New Roman" w:cs="Times New Roman"/>
          <w:color w:val="000000" w:themeColor="text1"/>
          <w:sz w:val="24"/>
          <w:szCs w:val="24"/>
        </w:rPr>
        <w:t xml:space="preserve"> - zadanie</w:t>
      </w:r>
      <w:r>
        <w:rPr>
          <w:rStyle w:val="Teksttreci"/>
          <w:rFonts w:ascii="Times New Roman" w:hAnsi="Times New Roman" w:cs="Times New Roman"/>
          <w:color w:val="000000" w:themeColor="text1"/>
          <w:sz w:val="24"/>
          <w:szCs w:val="24"/>
        </w:rPr>
        <w:t xml:space="preserve"> współfinansowane ze środków UE </w:t>
      </w:r>
      <w:r w:rsidRPr="00246ABA">
        <w:rPr>
          <w:rStyle w:val="Teksttreci"/>
          <w:rFonts w:ascii="Times New Roman" w:hAnsi="Times New Roman" w:cs="Times New Roman"/>
          <w:color w:val="000000" w:themeColor="text1"/>
          <w:sz w:val="24"/>
          <w:szCs w:val="24"/>
        </w:rPr>
        <w:t>w ramach Programu Rozwoju Obszarów Wiejskich na lata 2014-2020</w:t>
      </w:r>
    </w:p>
    <w:p w14:paraId="12782787" w14:textId="77777777" w:rsidR="001E0F43" w:rsidRDefault="001E0F43">
      <w:pPr>
        <w:pStyle w:val="Nagwek320"/>
        <w:keepNext/>
        <w:keepLines/>
        <w:shd w:val="clear" w:color="auto" w:fill="auto"/>
        <w:spacing w:before="0" w:after="200" w:line="230" w:lineRule="exact"/>
        <w:ind w:left="140"/>
        <w:rPr>
          <w:rStyle w:val="Nagwek32"/>
        </w:rPr>
      </w:pPr>
      <w:bookmarkStart w:id="1" w:name="bookmark1"/>
    </w:p>
    <w:p w14:paraId="12782788" w14:textId="77777777"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1"/>
    </w:p>
    <w:p w14:paraId="12782789" w14:textId="77777777"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14:paraId="1278278A" w14:textId="77777777"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F175B" w:rsidRPr="004F175B">
        <w:rPr>
          <w:rStyle w:val="Teksttreci"/>
          <w:rFonts w:ascii="Times New Roman" w:hAnsi="Times New Roman" w:cs="Times New Roman"/>
          <w:b w:val="0"/>
          <w:color w:val="000000" w:themeColor="text1"/>
          <w:sz w:val="24"/>
          <w:szCs w:val="24"/>
        </w:rPr>
        <w:t xml:space="preserve">„Przebudowa </w:t>
      </w:r>
      <w:r w:rsidR="000F645E">
        <w:rPr>
          <w:rStyle w:val="Teksttreci"/>
          <w:rFonts w:ascii="Times New Roman" w:hAnsi="Times New Roman" w:cs="Times New Roman"/>
          <w:b w:val="0"/>
          <w:color w:val="000000" w:themeColor="text1"/>
          <w:sz w:val="24"/>
          <w:szCs w:val="24"/>
        </w:rPr>
        <w:t>stacji u</w:t>
      </w:r>
      <w:r w:rsidR="004F175B" w:rsidRPr="004F175B">
        <w:rPr>
          <w:rStyle w:val="Teksttreci"/>
          <w:rFonts w:ascii="Times New Roman" w:hAnsi="Times New Roman" w:cs="Times New Roman"/>
          <w:b w:val="0"/>
          <w:color w:val="000000" w:themeColor="text1"/>
          <w:sz w:val="24"/>
          <w:szCs w:val="24"/>
        </w:rPr>
        <w:t xml:space="preserve">zdatniania </w:t>
      </w:r>
      <w:r w:rsidR="000F645E">
        <w:rPr>
          <w:rStyle w:val="Teksttreci"/>
          <w:rFonts w:ascii="Times New Roman" w:hAnsi="Times New Roman" w:cs="Times New Roman"/>
          <w:b w:val="0"/>
          <w:color w:val="000000" w:themeColor="text1"/>
          <w:sz w:val="24"/>
          <w:szCs w:val="24"/>
        </w:rPr>
        <w:t>w</w:t>
      </w:r>
      <w:r w:rsidR="004F175B" w:rsidRPr="004F175B">
        <w:rPr>
          <w:rStyle w:val="Teksttreci"/>
          <w:rFonts w:ascii="Times New Roman" w:hAnsi="Times New Roman" w:cs="Times New Roman"/>
          <w:b w:val="0"/>
          <w:color w:val="000000" w:themeColor="text1"/>
          <w:sz w:val="24"/>
          <w:szCs w:val="24"/>
        </w:rPr>
        <w:t xml:space="preserve">ody w miejscowości Wologoszcz. wraz  z zakupem agregatu prądotwórczego i instalacją odczytów radiowych wodomierzy dla mieszkańców Wologoszczy oraz przebudowa sieci wodociągowej </w:t>
      </w:r>
      <w:r w:rsidR="000F645E">
        <w:rPr>
          <w:rStyle w:val="Teksttreci"/>
          <w:rFonts w:ascii="Times New Roman" w:hAnsi="Times New Roman" w:cs="Times New Roman"/>
          <w:b w:val="0"/>
          <w:color w:val="000000" w:themeColor="text1"/>
          <w:sz w:val="24"/>
          <w:szCs w:val="24"/>
        </w:rPr>
        <w:t xml:space="preserve">                         </w:t>
      </w:r>
      <w:r w:rsidR="004F175B" w:rsidRPr="004F175B">
        <w:rPr>
          <w:rStyle w:val="Teksttreci"/>
          <w:rFonts w:ascii="Times New Roman" w:hAnsi="Times New Roman" w:cs="Times New Roman"/>
          <w:b w:val="0"/>
          <w:color w:val="000000" w:themeColor="text1"/>
          <w:sz w:val="24"/>
          <w:szCs w:val="24"/>
        </w:rPr>
        <w:t>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 niniejszym ustępie składa się w szczególności:</w:t>
      </w:r>
    </w:p>
    <w:p w14:paraId="1278278B"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lastRenderedPageBreak/>
        <w:t>opracowanie wielobranżowej budowlanej i wykonawczej dokumentacji projektowej wraz z uzyskaniem wymaganych warunków, pozwoleń, opinii, ekspertyz, uzgodnień i decyzji, w tym uzyskanie decyzji o pozwoleniu na budowę;</w:t>
      </w:r>
    </w:p>
    <w:p w14:paraId="1278278C"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14:paraId="1278278D"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14:paraId="1278278E"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14:paraId="1278278F"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14:paraId="12782790"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14:paraId="12782791"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14:paraId="12782792"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14:paraId="12782793"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14:paraId="12782794"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14:paraId="12782795"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14:paraId="12782796" w14:textId="5471F0AC"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wytwórcą odpadów i zobowiązany jest realizować Przedmiot Umowy zgodnie z przepisami ustawy z dnia 14 grudnia 2012 r. o odpadach (Dz. U. z 202</w:t>
      </w:r>
      <w:r w:rsidR="004708C9">
        <w:rPr>
          <w:rStyle w:val="Teksttreci"/>
          <w:rFonts w:ascii="Times New Roman" w:hAnsi="Times New Roman" w:cs="Times New Roman"/>
          <w:sz w:val="24"/>
          <w:szCs w:val="24"/>
        </w:rPr>
        <w:t>2</w:t>
      </w:r>
      <w:r w:rsidRPr="00385262">
        <w:rPr>
          <w:rStyle w:val="Teksttreci"/>
          <w:rFonts w:ascii="Times New Roman" w:hAnsi="Times New Roman" w:cs="Times New Roman"/>
          <w:sz w:val="24"/>
          <w:szCs w:val="24"/>
        </w:rPr>
        <w:t xml:space="preserve"> poz. </w:t>
      </w:r>
      <w:r w:rsidR="004708C9">
        <w:rPr>
          <w:rStyle w:val="Teksttreci"/>
          <w:rFonts w:ascii="Times New Roman" w:hAnsi="Times New Roman" w:cs="Times New Roman"/>
          <w:sz w:val="24"/>
          <w:szCs w:val="24"/>
        </w:rPr>
        <w:t>699</w:t>
      </w:r>
      <w:r w:rsidRPr="00385262">
        <w:rPr>
          <w:rStyle w:val="Teksttreci"/>
          <w:rFonts w:ascii="Times New Roman" w:hAnsi="Times New Roman" w:cs="Times New Roman"/>
          <w:sz w:val="24"/>
          <w:szCs w:val="24"/>
        </w:rPr>
        <w:t xml:space="preserve">)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14:paraId="12782797"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14:paraId="12782798"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zgłosić Zamawiającemu i Inspektorowi Nadzoru do odbioru roboty zanikające lub ulegające zakryciu w terminie 3 dni roboczych przed ich </w:t>
      </w:r>
      <w:r w:rsidRPr="00385262">
        <w:rPr>
          <w:rStyle w:val="Teksttreci"/>
          <w:rFonts w:ascii="Times New Roman" w:hAnsi="Times New Roman" w:cs="Times New Roman"/>
          <w:sz w:val="24"/>
          <w:szCs w:val="24"/>
        </w:rPr>
        <w:lastRenderedPageBreak/>
        <w:t>zakryciem.</w:t>
      </w:r>
    </w:p>
    <w:p w14:paraId="12782799" w14:textId="77777777"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terminie 3 dni roboczych od zgłoszenia tych robót dokona ich odbioru przez komisję odbiorową powołaną przez Zamawiającego. Przedmiotowa komisja dokona też odbioru końcowego.</w:t>
      </w:r>
    </w:p>
    <w:p w14:paraId="1278279A" w14:textId="77777777"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14:paraId="1278279B" w14:textId="77777777"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14:paraId="1278279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2" w:name="bookmark2"/>
      <w:r w:rsidRPr="00385262">
        <w:rPr>
          <w:rStyle w:val="Nagwek4"/>
          <w:rFonts w:ascii="Times New Roman" w:hAnsi="Times New Roman" w:cs="Times New Roman"/>
          <w:sz w:val="24"/>
          <w:szCs w:val="24"/>
        </w:rPr>
        <w:t>Termin wykonania</w:t>
      </w:r>
      <w:bookmarkEnd w:id="2"/>
    </w:p>
    <w:p w14:paraId="1278279D" w14:textId="77777777"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14:paraId="1278279E"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14:paraId="1278279F"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 xml:space="preserve">swz </w:t>
      </w:r>
      <w:r w:rsidRPr="00533DEC">
        <w:rPr>
          <w:rStyle w:val="Teksttreci"/>
          <w:rFonts w:ascii="Times New Roman" w:hAnsi="Times New Roman" w:cs="Times New Roman"/>
          <w:sz w:val="24"/>
          <w:szCs w:val="24"/>
        </w:rPr>
        <w:t>(Program Funkcjonalno - Użytkowy),</w:t>
      </w:r>
    </w:p>
    <w:p w14:paraId="127827A0"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14:paraId="127827A1" w14:textId="77777777" w:rsidR="00047363" w:rsidRDefault="00385262"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14:paraId="189898AC" w14:textId="77777777" w:rsidR="00505473" w:rsidRPr="00505473" w:rsidRDefault="00505473" w:rsidP="00505473">
      <w:pPr>
        <w:pStyle w:val="Akapitzlist"/>
        <w:tabs>
          <w:tab w:val="left" w:pos="1615"/>
        </w:tabs>
        <w:ind w:left="360" w:right="40"/>
        <w:jc w:val="both"/>
        <w:rPr>
          <w:rStyle w:val="TeksttreciPogrubienie4"/>
          <w:rFonts w:ascii="Times New Roman" w:hAnsi="Times New Roman" w:cs="Times New Roman"/>
          <w:color w:val="000000" w:themeColor="text1"/>
          <w:sz w:val="22"/>
          <w:szCs w:val="22"/>
        </w:rPr>
      </w:pPr>
      <w:r w:rsidRPr="00505473">
        <w:rPr>
          <w:rStyle w:val="Teksttreci"/>
          <w:rFonts w:ascii="Times New Roman" w:hAnsi="Times New Roman" w:cs="Times New Roman"/>
          <w:sz w:val="22"/>
          <w:szCs w:val="22"/>
        </w:rPr>
        <w:t xml:space="preserve">a) opracowanie dokumentacji projektowej </w:t>
      </w:r>
      <w:r w:rsidRPr="00505473">
        <w:rPr>
          <w:rStyle w:val="Teksttreci"/>
          <w:rFonts w:ascii="Times New Roman" w:hAnsi="Times New Roman" w:cs="Times New Roman"/>
          <w:color w:val="000000" w:themeColor="text1"/>
          <w:sz w:val="22"/>
          <w:szCs w:val="22"/>
        </w:rPr>
        <w:t xml:space="preserve">wraz z niezbędnymi uzgodnieniami i uzyskaniem prawomocnej decyzji o pozwoleniu na </w:t>
      </w:r>
      <w:r w:rsidRPr="00505473">
        <w:rPr>
          <w:color w:val="000000" w:themeColor="text1"/>
          <w:sz w:val="22"/>
          <w:szCs w:val="22"/>
        </w:rPr>
        <w:t>budowę -</w:t>
      </w:r>
      <w:r w:rsidRPr="00505473">
        <w:rPr>
          <w:rStyle w:val="TeksttreciPogrubienie4"/>
          <w:rFonts w:ascii="Times New Roman" w:hAnsi="Times New Roman" w:cs="Times New Roman"/>
          <w:color w:val="000000" w:themeColor="text1"/>
          <w:sz w:val="22"/>
          <w:szCs w:val="22"/>
        </w:rPr>
        <w:t xml:space="preserve"> do 29 marca 2024 r.,</w:t>
      </w:r>
    </w:p>
    <w:p w14:paraId="58BA6932" w14:textId="69053154" w:rsidR="00505473" w:rsidRPr="00505473" w:rsidRDefault="00505473" w:rsidP="00505473">
      <w:pPr>
        <w:pStyle w:val="Akapitzlist"/>
        <w:tabs>
          <w:tab w:val="left" w:pos="1606"/>
        </w:tabs>
        <w:ind w:left="360" w:right="40"/>
        <w:jc w:val="both"/>
        <w:rPr>
          <w:rFonts w:eastAsia="Arial"/>
          <w:b/>
          <w:bCs/>
          <w:color w:val="auto"/>
          <w:sz w:val="22"/>
          <w:szCs w:val="22"/>
        </w:rPr>
      </w:pPr>
      <w:r w:rsidRPr="00505473">
        <w:rPr>
          <w:rStyle w:val="TeksttreciPogrubienie4"/>
          <w:rFonts w:ascii="Times New Roman" w:hAnsi="Times New Roman" w:cs="Times New Roman"/>
          <w:b w:val="0"/>
          <w:bCs w:val="0"/>
          <w:sz w:val="22"/>
          <w:szCs w:val="22"/>
        </w:rPr>
        <w:t>b)</w:t>
      </w:r>
      <w:r w:rsidRPr="00505473">
        <w:rPr>
          <w:rStyle w:val="TeksttreciPogrubienie4"/>
          <w:rFonts w:ascii="Times New Roman" w:hAnsi="Times New Roman" w:cs="Times New Roman"/>
          <w:sz w:val="22"/>
          <w:szCs w:val="22"/>
        </w:rPr>
        <w:t xml:space="preserve"> </w:t>
      </w:r>
      <w:r w:rsidRPr="00505473">
        <w:rPr>
          <w:rStyle w:val="Teksttreci"/>
          <w:rFonts w:ascii="Times New Roman" w:hAnsi="Times New Roman" w:cs="Times New Roman"/>
          <w:sz w:val="22"/>
          <w:szCs w:val="22"/>
        </w:rPr>
        <w:t xml:space="preserve">zakończenie inwestycji wraz z uzyskaniem wszelkich pozwoleń na użytkowanie – </w:t>
      </w:r>
      <w:r w:rsidRPr="00505473">
        <w:rPr>
          <w:rStyle w:val="Teksttreci"/>
          <w:rFonts w:ascii="Times New Roman" w:hAnsi="Times New Roman" w:cs="Times New Roman"/>
          <w:b/>
          <w:bCs/>
          <w:sz w:val="22"/>
          <w:szCs w:val="22"/>
        </w:rPr>
        <w:t>do 14 czerwca 2024</w:t>
      </w:r>
      <w:r w:rsidRPr="00505473">
        <w:rPr>
          <w:rStyle w:val="TeksttreciPogrubienie4"/>
          <w:rFonts w:ascii="Times New Roman" w:hAnsi="Times New Roman" w:cs="Times New Roman"/>
          <w:b w:val="0"/>
          <w:bCs w:val="0"/>
          <w:sz w:val="22"/>
          <w:szCs w:val="22"/>
        </w:rPr>
        <w:t xml:space="preserve"> r. </w:t>
      </w:r>
    </w:p>
    <w:p w14:paraId="127827A4" w14:textId="77777777"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14:paraId="127827A5" w14:textId="77777777"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14:paraId="127827A6" w14:textId="77777777" w:rsidR="00047363" w:rsidRPr="00385262" w:rsidRDefault="00246ABA" w:rsidP="00385262">
      <w:pPr>
        <w:pStyle w:val="Teksttreci0"/>
        <w:numPr>
          <w:ilvl w:val="3"/>
          <w:numId w:val="2"/>
        </w:numPr>
        <w:shd w:val="clear" w:color="auto" w:fill="auto"/>
        <w:tabs>
          <w:tab w:val="left" w:pos="38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p>
    <w:p w14:paraId="127827A7" w14:textId="77777777" w:rsidR="00F74889" w:rsidRDefault="00F74889"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3" w:name="bookmark5"/>
    </w:p>
    <w:p w14:paraId="127827A8"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3"/>
    </w:p>
    <w:p w14:paraId="127827A9"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4" w:name="bookmark6"/>
      <w:r w:rsidRPr="00385262">
        <w:rPr>
          <w:rStyle w:val="Nagwek4"/>
          <w:rFonts w:ascii="Times New Roman" w:hAnsi="Times New Roman" w:cs="Times New Roman"/>
          <w:sz w:val="24"/>
          <w:szCs w:val="24"/>
        </w:rPr>
        <w:t>Prace projektowe</w:t>
      </w:r>
      <w:bookmarkEnd w:id="4"/>
    </w:p>
    <w:p w14:paraId="127827AA" w14:textId="77777777"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Programem Funkcjonalno - Użytkowym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14:paraId="127827AB" w14:textId="1F0B39F0" w:rsidR="00047363" w:rsidRPr="00385262" w:rsidRDefault="00246ABA" w:rsidP="006C601C">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Rozporządzeniem Ministra </w:t>
      </w:r>
      <w:r w:rsidR="000533E6">
        <w:rPr>
          <w:rStyle w:val="Teksttreci"/>
          <w:rFonts w:ascii="Times New Roman" w:hAnsi="Times New Roman" w:cs="Times New Roman"/>
          <w:sz w:val="24"/>
          <w:szCs w:val="24"/>
        </w:rPr>
        <w:t>Rozwoju i Technologii</w:t>
      </w:r>
      <w:r w:rsidRPr="00385262">
        <w:rPr>
          <w:rStyle w:val="Teksttreci"/>
          <w:rFonts w:ascii="Times New Roman" w:hAnsi="Times New Roman" w:cs="Times New Roman"/>
          <w:sz w:val="24"/>
          <w:szCs w:val="24"/>
        </w:rPr>
        <w:t xml:space="preserve"> z dnia </w:t>
      </w:r>
      <w:r w:rsidR="00BB716F">
        <w:rPr>
          <w:rStyle w:val="Teksttreci"/>
          <w:rFonts w:ascii="Times New Roman" w:hAnsi="Times New Roman" w:cs="Times New Roman"/>
          <w:sz w:val="24"/>
          <w:szCs w:val="24"/>
        </w:rPr>
        <w:t>20 grudnia 2021</w:t>
      </w:r>
      <w:r w:rsidRPr="00385262">
        <w:rPr>
          <w:rStyle w:val="Teksttreci"/>
          <w:rFonts w:ascii="Times New Roman" w:hAnsi="Times New Roman" w:cs="Times New Roman"/>
          <w:sz w:val="24"/>
          <w:szCs w:val="24"/>
        </w:rPr>
        <w:t xml:space="preserve"> r. w sprawie szczegółowego zakresu i formy dokumentacji projektowej, specyfikacji technicznych wykonania i odbioru robót budowlanych oraz programu funkcjonalno - użytkowego (tj. Dz. U. z 20</w:t>
      </w:r>
      <w:r w:rsidR="00A14AE4">
        <w:rPr>
          <w:rStyle w:val="Teksttreci"/>
          <w:rFonts w:ascii="Times New Roman" w:hAnsi="Times New Roman" w:cs="Times New Roman"/>
          <w:sz w:val="24"/>
          <w:szCs w:val="24"/>
        </w:rPr>
        <w:t>21</w:t>
      </w:r>
      <w:r w:rsidRPr="00385262">
        <w:rPr>
          <w:rStyle w:val="Teksttreci"/>
          <w:rFonts w:ascii="Times New Roman" w:hAnsi="Times New Roman" w:cs="Times New Roman"/>
          <w:sz w:val="24"/>
          <w:szCs w:val="24"/>
        </w:rPr>
        <w:t xml:space="preserve"> r. poz. </w:t>
      </w:r>
      <w:r w:rsidR="00A14AE4">
        <w:rPr>
          <w:rStyle w:val="Teksttreci"/>
          <w:rFonts w:ascii="Times New Roman" w:hAnsi="Times New Roman" w:cs="Times New Roman"/>
          <w:sz w:val="24"/>
          <w:szCs w:val="24"/>
        </w:rPr>
        <w:t>2454</w:t>
      </w:r>
      <w:r w:rsidRPr="00385262">
        <w:rPr>
          <w:rStyle w:val="Teksttreci"/>
          <w:rFonts w:ascii="Times New Roman" w:hAnsi="Times New Roman" w:cs="Times New Roman"/>
          <w:sz w:val="24"/>
          <w:szCs w:val="24"/>
        </w:rPr>
        <w:t xml:space="preserve">), rozporządzeniem </w:t>
      </w:r>
      <w:r w:rsidR="00A609C2" w:rsidRPr="00385262">
        <w:rPr>
          <w:rStyle w:val="Teksttreci"/>
          <w:rFonts w:ascii="Times New Roman" w:hAnsi="Times New Roman" w:cs="Times New Roman"/>
          <w:sz w:val="24"/>
          <w:szCs w:val="24"/>
        </w:rPr>
        <w:t xml:space="preserve">Ministra </w:t>
      </w:r>
      <w:r w:rsidR="00A609C2">
        <w:rPr>
          <w:rStyle w:val="Teksttreci"/>
          <w:rFonts w:ascii="Times New Roman" w:hAnsi="Times New Roman" w:cs="Times New Roman"/>
          <w:sz w:val="24"/>
          <w:szCs w:val="24"/>
        </w:rPr>
        <w:t>Rozwoju i Technologii</w:t>
      </w:r>
      <w:r w:rsidR="00A609C2" w:rsidRP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dnia </w:t>
      </w:r>
      <w:r w:rsidR="003C168D">
        <w:rPr>
          <w:rStyle w:val="Teksttreci"/>
          <w:rFonts w:ascii="Times New Roman" w:hAnsi="Times New Roman" w:cs="Times New Roman"/>
          <w:sz w:val="24"/>
          <w:szCs w:val="24"/>
        </w:rPr>
        <w:t>20 grudnia 2021</w:t>
      </w:r>
      <w:r w:rsidR="003C168D" w:rsidRPr="00385262">
        <w:rPr>
          <w:rStyle w:val="Teksttreci"/>
          <w:rFonts w:ascii="Times New Roman" w:hAnsi="Times New Roman" w:cs="Times New Roman"/>
          <w:sz w:val="24"/>
          <w:szCs w:val="24"/>
        </w:rPr>
        <w:t xml:space="preserve"> r. </w:t>
      </w:r>
      <w:r w:rsidRPr="00385262">
        <w:rPr>
          <w:rStyle w:val="Teksttreci"/>
          <w:rFonts w:ascii="Times New Roman" w:hAnsi="Times New Roman" w:cs="Times New Roman"/>
          <w:sz w:val="24"/>
          <w:szCs w:val="24"/>
        </w:rPr>
        <w:t>w sprawie metod i podstaw sporządzania kosztorysu inwestorskiego, obliczania planowanych kosztów</w:t>
      </w:r>
      <w:r w:rsidR="00577AF3">
        <w:rPr>
          <w:rStyle w:val="Teksttreci"/>
          <w:rFonts w:ascii="Times New Roman" w:hAnsi="Times New Roman" w:cs="Times New Roman"/>
          <w:sz w:val="24"/>
          <w:szCs w:val="24"/>
        </w:rPr>
        <w:t xml:space="preserve"> prac projektowych oraz planowanych kosztów </w:t>
      </w:r>
      <w:r w:rsidRPr="00385262">
        <w:rPr>
          <w:rStyle w:val="Teksttreci"/>
          <w:rFonts w:ascii="Times New Roman" w:hAnsi="Times New Roman" w:cs="Times New Roman"/>
          <w:sz w:val="24"/>
          <w:szCs w:val="24"/>
        </w:rPr>
        <w:t xml:space="preserve">robót budowlanych określonych w </w:t>
      </w:r>
      <w:r w:rsidR="00216111">
        <w:rPr>
          <w:rStyle w:val="Teksttreci"/>
          <w:rFonts w:ascii="Times New Roman" w:hAnsi="Times New Roman" w:cs="Times New Roman"/>
          <w:sz w:val="24"/>
          <w:szCs w:val="24"/>
        </w:rPr>
        <w:t>p</w:t>
      </w:r>
      <w:r w:rsidRPr="00385262">
        <w:rPr>
          <w:rStyle w:val="Teksttreci"/>
          <w:rFonts w:ascii="Times New Roman" w:hAnsi="Times New Roman" w:cs="Times New Roman"/>
          <w:sz w:val="24"/>
          <w:szCs w:val="24"/>
        </w:rPr>
        <w:t xml:space="preserve">rogramie </w:t>
      </w:r>
      <w:r w:rsidR="00216111">
        <w:rPr>
          <w:rStyle w:val="Teksttreci"/>
          <w:rFonts w:ascii="Times New Roman" w:hAnsi="Times New Roman" w:cs="Times New Roman"/>
          <w:sz w:val="24"/>
          <w:szCs w:val="24"/>
        </w:rPr>
        <w:t>f</w:t>
      </w:r>
      <w:r w:rsidRPr="00385262">
        <w:rPr>
          <w:rStyle w:val="Teksttreci"/>
          <w:rFonts w:ascii="Times New Roman" w:hAnsi="Times New Roman" w:cs="Times New Roman"/>
          <w:sz w:val="24"/>
          <w:szCs w:val="24"/>
        </w:rPr>
        <w:t xml:space="preserve">unkcjonalno - </w:t>
      </w:r>
      <w:r w:rsidR="00216111">
        <w:rPr>
          <w:rStyle w:val="Teksttreci"/>
          <w:rFonts w:ascii="Times New Roman" w:hAnsi="Times New Roman" w:cs="Times New Roman"/>
          <w:sz w:val="24"/>
          <w:szCs w:val="24"/>
        </w:rPr>
        <w:t>u</w:t>
      </w:r>
      <w:r w:rsidRPr="00385262">
        <w:rPr>
          <w:rStyle w:val="Teksttreci"/>
          <w:rFonts w:ascii="Times New Roman" w:hAnsi="Times New Roman" w:cs="Times New Roman"/>
          <w:sz w:val="24"/>
          <w:szCs w:val="24"/>
        </w:rPr>
        <w:t>żytkowym (Dz. U. z 20</w:t>
      </w:r>
      <w:r w:rsidR="00216111">
        <w:rPr>
          <w:rStyle w:val="Teksttreci"/>
          <w:rFonts w:ascii="Times New Roman" w:hAnsi="Times New Roman" w:cs="Times New Roman"/>
          <w:sz w:val="24"/>
          <w:szCs w:val="24"/>
        </w:rPr>
        <w:t>21</w:t>
      </w:r>
      <w:r w:rsidRPr="00385262">
        <w:rPr>
          <w:rStyle w:val="Teksttreci"/>
          <w:rFonts w:ascii="Times New Roman" w:hAnsi="Times New Roman" w:cs="Times New Roman"/>
          <w:sz w:val="24"/>
          <w:szCs w:val="24"/>
        </w:rPr>
        <w:t xml:space="preserve"> r. poz.</w:t>
      </w:r>
      <w:r w:rsidR="00AC18AC">
        <w:rPr>
          <w:rStyle w:val="Teksttreci"/>
          <w:rFonts w:ascii="Times New Roman" w:hAnsi="Times New Roman" w:cs="Times New Roman"/>
          <w:sz w:val="24"/>
          <w:szCs w:val="24"/>
        </w:rPr>
        <w:t xml:space="preserve"> </w:t>
      </w:r>
      <w:r w:rsidR="00216111">
        <w:rPr>
          <w:rStyle w:val="Teksttreci"/>
          <w:rFonts w:ascii="Times New Roman" w:hAnsi="Times New Roman" w:cs="Times New Roman"/>
          <w:sz w:val="24"/>
          <w:szCs w:val="24"/>
        </w:rPr>
        <w:t>2458</w:t>
      </w:r>
      <w:r w:rsidRPr="00385262">
        <w:rPr>
          <w:rStyle w:val="Teksttreci"/>
          <w:rFonts w:ascii="Times New Roman" w:hAnsi="Times New Roman" w:cs="Times New Roman"/>
          <w:sz w:val="24"/>
          <w:szCs w:val="24"/>
        </w:rPr>
        <w:t>).</w:t>
      </w:r>
      <w:r w:rsidR="00AC18AC">
        <w:rPr>
          <w:rStyle w:val="Teksttreci"/>
          <w:rFonts w:ascii="Times New Roman" w:hAnsi="Times New Roman" w:cs="Times New Roman"/>
          <w:sz w:val="24"/>
          <w:szCs w:val="24"/>
        </w:rPr>
        <w:t xml:space="preserve"> </w:t>
      </w:r>
      <w:r w:rsidR="003C168D">
        <w:rPr>
          <w:rStyle w:val="Teksttreci"/>
          <w:rFonts w:ascii="Times New Roman" w:hAnsi="Times New Roman" w:cs="Times New Roman"/>
          <w:sz w:val="24"/>
          <w:szCs w:val="24"/>
        </w:rPr>
        <w:t xml:space="preserve"> </w:t>
      </w:r>
    </w:p>
    <w:p w14:paraId="127827AC" w14:textId="77777777" w:rsidR="00047363" w:rsidRDefault="00246ABA" w:rsidP="006C601C">
      <w:pPr>
        <w:pStyle w:val="Teksttreci0"/>
        <w:numPr>
          <w:ilvl w:val="4"/>
          <w:numId w:val="2"/>
        </w:numPr>
        <w:shd w:val="clear" w:color="auto" w:fill="auto"/>
        <w:tabs>
          <w:tab w:val="left" w:pos="284"/>
        </w:tabs>
        <w:spacing w:before="0" w:after="0" w:line="240" w:lineRule="auto"/>
        <w:ind w:right="1" w:firstLine="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14:paraId="127827AD" w14:textId="77777777" w:rsidR="006C601C" w:rsidRPr="00385262" w:rsidRDefault="006C601C" w:rsidP="006C601C">
      <w:pPr>
        <w:pStyle w:val="Teksttreci0"/>
        <w:shd w:val="clear" w:color="auto" w:fill="auto"/>
        <w:tabs>
          <w:tab w:val="left" w:pos="284"/>
        </w:tabs>
        <w:spacing w:before="0" w:after="0" w:line="240" w:lineRule="auto"/>
        <w:ind w:left="40" w:right="1" w:firstLine="0"/>
        <w:jc w:val="both"/>
        <w:rPr>
          <w:rFonts w:ascii="Times New Roman" w:hAnsi="Times New Roman" w:cs="Times New Roman"/>
          <w:sz w:val="24"/>
          <w:szCs w:val="24"/>
        </w:rPr>
      </w:pPr>
    </w:p>
    <w:p w14:paraId="127827AE"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Dokumentacja będzie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rysunki, opisy, a także spis opracowań składających się na komplet dokumentacji.</w:t>
      </w:r>
    </w:p>
    <w:p w14:paraId="127827AF"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14:paraId="127827B0"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14:paraId="127827B1"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14:paraId="127827B2"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2019 r. poz. 1231</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14:paraId="127827B3"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14:paraId="127827B4"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14:paraId="127827B5" w14:textId="77777777"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14:paraId="127827B6" w14:textId="77777777"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14:paraId="127827B7"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14:paraId="127827B8"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14:paraId="127827B9"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14:paraId="127827BA"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14:paraId="127827BB"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14:paraId="127827BC"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wprowadzania dokumentacji lub jej części do treści umów o zamówienia publiczne, a także użyczenia i najmu oryginału lub egzemplarzy nośnika, na którym nastąpiło przekazanie dokumentacji,</w:t>
      </w:r>
    </w:p>
    <w:p w14:paraId="127827BD"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lastRenderedPageBreak/>
        <w:t>z treścią dokumentacji przez dowolne osoby, w szczególności w sytuacji, w jakiej jest to wymagane ustawą Prawo zamówień publicznych oraz ustawą o dostępie do informacji publicznej,</w:t>
      </w:r>
    </w:p>
    <w:p w14:paraId="127827BE" w14:textId="77777777"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tłumaczenia treści dokumentacji w całości lub w części na języki obce, </w:t>
      </w:r>
    </w:p>
    <w:p w14:paraId="127827BF" w14:textId="77777777"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14:paraId="127827C0" w14:textId="77777777"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14:paraId="127827C1"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14:paraId="127827C2" w14:textId="77777777"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127827C3"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14:paraId="127827C4"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14:paraId="127827C5" w14:textId="77777777"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14:paraId="127827C6" w14:textId="77777777"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14:paraId="127827C7" w14:textId="77777777"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14:paraId="127827C8" w14:textId="77777777"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14:paraId="127827C9" w14:textId="77777777"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14:paraId="127827CA" w14:textId="77777777"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14:paraId="127827CB" w14:textId="77777777"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14:paraId="127827CC" w14:textId="77777777"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14:paraId="127827CD" w14:textId="77777777"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14:paraId="127827CE" w14:textId="77777777"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5" w:name="bookmark7"/>
    </w:p>
    <w:p w14:paraId="127827CF" w14:textId="77777777"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5"/>
    </w:p>
    <w:p w14:paraId="127827D0"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14:paraId="127827D1" w14:textId="77777777"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14:paraId="127827D2" w14:textId="77777777"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przekaże protokolarnie Wykonawcy plac budowy w całości w celu realizacji przedmiotu Umowy w ciągu 3 dni od dnia przekazania Zamawiającemu projektu wraz z pozwoleniem na budowę.</w:t>
      </w:r>
    </w:p>
    <w:p w14:paraId="127827D3" w14:textId="77777777"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14:paraId="127827D4" w14:textId="77777777"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ustanowienia nadzoru inwestorskiego,</w:t>
      </w:r>
    </w:p>
    <w:p w14:paraId="127827D5" w14:textId="77777777"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14:paraId="127827D6" w14:textId="77777777"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terminowej zapłaty wynagrodzenia należnego Wykonawcy za wykonanie przedmiotu Umowy,</w:t>
      </w:r>
    </w:p>
    <w:p w14:paraId="127827D7" w14:textId="77777777"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14:paraId="127827D8" w14:textId="77777777"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14:paraId="127827D9" w14:textId="77777777"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14:paraId="127827DA"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127827DB" w14:textId="77777777" w:rsidR="004D211E" w:rsidRDefault="004D211E" w:rsidP="00385262">
      <w:pPr>
        <w:pStyle w:val="Teksttreci30"/>
        <w:shd w:val="clear" w:color="auto" w:fill="auto"/>
        <w:spacing w:after="0" w:line="240" w:lineRule="auto"/>
        <w:ind w:right="20"/>
        <w:jc w:val="center"/>
        <w:rPr>
          <w:rStyle w:val="Teksttreci3"/>
          <w:rFonts w:ascii="Times New Roman" w:hAnsi="Times New Roman" w:cs="Times New Roman"/>
          <w:sz w:val="24"/>
          <w:szCs w:val="24"/>
        </w:rPr>
      </w:pPr>
    </w:p>
    <w:p w14:paraId="127827DC"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14:paraId="127827DD"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6" w:name="bookmark8"/>
      <w:r w:rsidRPr="00385262">
        <w:rPr>
          <w:rStyle w:val="Nagwek4"/>
          <w:rFonts w:ascii="Times New Roman" w:hAnsi="Times New Roman" w:cs="Times New Roman"/>
          <w:sz w:val="24"/>
          <w:szCs w:val="24"/>
        </w:rPr>
        <w:t>Obowiązki Wykonawcy</w:t>
      </w:r>
      <w:bookmarkEnd w:id="6"/>
    </w:p>
    <w:p w14:paraId="127827DE" w14:textId="77777777"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14:paraId="127827DF" w14:textId="77777777"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14:paraId="127827E0"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14:paraId="127827E1"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14:paraId="127827E2" w14:textId="77777777"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14:paraId="127827E3"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14:paraId="127827E4" w14:textId="77777777"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14:paraId="127827E5" w14:textId="77777777"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14:paraId="127827E6" w14:textId="77777777"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14:paraId="127827E7" w14:textId="77777777"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14:paraId="127827E8" w14:textId="77777777"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14:paraId="127827E9" w14:textId="77777777"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14:paraId="127827EA" w14:textId="77777777"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14:paraId="127827EB" w14:textId="77777777"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14:paraId="127827EC" w14:textId="77777777"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14:paraId="127827ED" w14:textId="77777777"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14:paraId="127827EE" w14:textId="77777777"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14:paraId="127827EF" w14:textId="77777777"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14:paraId="127827F0"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zorganizowanie zaplecza i placu budowy przy zastosowaniu zabezpieczeń wynikających z przepisów, w szczególności bhp i ppoż.;</w:t>
      </w:r>
    </w:p>
    <w:p w14:paraId="127827F1"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14:paraId="127827F2"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14:paraId="127827F3" w14:textId="77777777"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14:paraId="127827F4" w14:textId="77777777"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14:paraId="127827F5" w14:textId="77777777"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14:paraId="127827F6" w14:textId="77777777"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14:paraId="127827F7" w14:textId="77777777"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14:paraId="127827F8" w14:textId="77777777"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14:paraId="127827F9" w14:textId="77777777"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14:paraId="127827FA" w14:textId="77777777"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14:paraId="127827FB" w14:textId="77777777"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14:paraId="127827FC" w14:textId="77777777"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14:paraId="127827FD"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14:paraId="127827FE"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7" w:name="bookmark11"/>
      <w:r w:rsidRPr="00385262">
        <w:rPr>
          <w:rStyle w:val="Nagwek4"/>
          <w:rFonts w:ascii="Times New Roman" w:hAnsi="Times New Roman" w:cs="Times New Roman"/>
          <w:sz w:val="24"/>
          <w:szCs w:val="24"/>
        </w:rPr>
        <w:t>Podwykonawcy</w:t>
      </w:r>
      <w:bookmarkEnd w:id="7"/>
    </w:p>
    <w:p w14:paraId="127827FF" w14:textId="77777777"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14:paraId="12782800" w14:textId="77777777"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14:paraId="12782801" w14:textId="77777777"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14:paraId="12782802" w14:textId="77777777"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14:paraId="12782803" w14:textId="77777777"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14:paraId="12782804" w14:textId="77777777"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8" w:name="bookmark12"/>
    </w:p>
    <w:p w14:paraId="12782805" w14:textId="77777777"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14:paraId="12782806"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8"/>
    </w:p>
    <w:p w14:paraId="12782807"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Wynagrodzenie za wykonanie Przedmiotu umowy, o którym mowa w § 1 jest wynagrodzeniem ryczałtowym w rozumieniu i ze skutkami wynikającymi z art. 632 </w:t>
      </w:r>
      <w:r w:rsidRPr="00385262">
        <w:rPr>
          <w:rStyle w:val="Teksttreci"/>
          <w:rFonts w:ascii="Times New Roman" w:hAnsi="Times New Roman" w:cs="Times New Roman"/>
          <w:sz w:val="24"/>
          <w:szCs w:val="24"/>
        </w:rPr>
        <w:lastRenderedPageBreak/>
        <w:t>Kodeksu cywilnego.</w:t>
      </w:r>
    </w:p>
    <w:p w14:paraId="12782808"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14:paraId="12782809" w14:textId="77777777"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1) faktura częściowa nr 1 za dokumentację projektową wraz z decyzją o pozwoleniu na budowę</w:t>
      </w:r>
      <w:r w:rsidR="004D211E">
        <w:rPr>
          <w:rStyle w:val="Teksttreci"/>
          <w:rFonts w:ascii="Times New Roman" w:hAnsi="Times New Roman" w:cs="Times New Roman"/>
          <w:sz w:val="24"/>
          <w:szCs w:val="24"/>
        </w:rPr>
        <w:t>,</w:t>
      </w:r>
    </w:p>
    <w:p w14:paraId="1278280A" w14:textId="77777777"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14:paraId="1278280B" w14:textId="77777777"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14:paraId="1278280C"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14:paraId="1278280D"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14:paraId="1278280E"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14:paraId="1278280F"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14:paraId="12782810" w14:textId="77777777" w:rsidR="00047363" w:rsidRPr="00385262" w:rsidRDefault="0070087C"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14:paraId="12782811"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2"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12782813" w14:textId="77777777"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14:paraId="12782814"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5"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16"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12782817"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14:paraId="12782818"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14:paraId="12782819" w14:textId="77777777"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14:paraId="1278281A"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70087C" w:rsidRPr="00385262">
        <w:rPr>
          <w:rFonts w:ascii="Times New Roman" w:hAnsi="Times New Roman" w:cs="Times New Roman"/>
          <w:sz w:val="24"/>
          <w:szCs w:val="24"/>
        </w:rPr>
        <w:fldChar w:fldCharType="end"/>
      </w:r>
    </w:p>
    <w:p w14:paraId="1278281B" w14:textId="77777777"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14:paraId="1278281C" w14:textId="77777777"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9" w:name="bookmark13"/>
      <w:r w:rsidRPr="00385262">
        <w:rPr>
          <w:rStyle w:val="Nagwek42"/>
          <w:rFonts w:ascii="Times New Roman" w:hAnsi="Times New Roman" w:cs="Times New Roman"/>
          <w:sz w:val="24"/>
          <w:szCs w:val="24"/>
        </w:rPr>
        <w:tab/>
        <w:t>PLN</w:t>
      </w:r>
      <w:bookmarkEnd w:id="9"/>
    </w:p>
    <w:p w14:paraId="1278281D" w14:textId="77777777" w:rsidR="00047363" w:rsidRPr="00385262" w:rsidRDefault="0070087C"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14:paraId="1278281E"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1F"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0" w14:textId="77777777"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14:paraId="12782821" w14:textId="77777777"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2"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3"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12782824" w14:textId="77777777"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14:paraId="12782825"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12782826"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12782827" w14:textId="77777777"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70087C" w:rsidRPr="00385262">
        <w:rPr>
          <w:rFonts w:ascii="Times New Roman" w:hAnsi="Times New Roman" w:cs="Times New Roman"/>
          <w:sz w:val="24"/>
          <w:szCs w:val="24"/>
        </w:rPr>
        <w:fldChar w:fldCharType="end"/>
      </w:r>
    </w:p>
    <w:p w14:paraId="12782828" w14:textId="77777777"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14:paraId="12782829" w14:textId="77777777"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t>
      </w:r>
      <w:r w:rsidRPr="00385262">
        <w:rPr>
          <w:rStyle w:val="Teksttreci"/>
          <w:rFonts w:ascii="Times New Roman" w:hAnsi="Times New Roman" w:cs="Times New Roman"/>
          <w:sz w:val="24"/>
          <w:szCs w:val="24"/>
        </w:rPr>
        <w:lastRenderedPageBreak/>
        <w:t>wraz z załącznikami, zawiera wszystkie koszty, w tym m.in.:</w:t>
      </w:r>
    </w:p>
    <w:p w14:paraId="1278282A"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14:paraId="1278282B"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14:paraId="1278282C"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zapewnienia nadzoru autorskiego,</w:t>
      </w:r>
    </w:p>
    <w:p w14:paraId="1278282D"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14:paraId="1278282E"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14:paraId="1278282F" w14:textId="77777777"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14:paraId="12782830" w14:textId="77777777"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14:paraId="12782831"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14:paraId="12782832"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14:paraId="12782833" w14:textId="77777777"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14:paraId="12782834" w14:textId="77777777"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14:paraId="12782835" w14:textId="77777777"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14:paraId="12782836"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14:paraId="12782837"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14:paraId="12782838" w14:textId="77777777"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14:paraId="12782839" w14:textId="77777777"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14:paraId="1278283A" w14:textId="77777777"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14:paraId="1278283B" w14:textId="77777777"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14:paraId="1278283C" w14:textId="77777777"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10" w:name="bookmark15"/>
    </w:p>
    <w:p w14:paraId="1278283D" w14:textId="77777777"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14:paraId="1278283E" w14:textId="77777777"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10"/>
    </w:p>
    <w:p w14:paraId="1278283F" w14:textId="77777777"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14:paraId="12782840" w14:textId="77777777"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14:paraId="12782841" w14:textId="77777777"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14:paraId="12782842"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14:paraId="12782843"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14:paraId="12782844" w14:textId="77777777"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odbiorach robót uczestniczą Wykonawca, zarządca/właściciel dróg (jeśli dotyczy) i przedstawiciele Zamawiającego, w tym Inspektor Nadzoru. Wszystkich uczestniczących w odbiorach powiadamia Wykonawca.</w:t>
      </w:r>
    </w:p>
    <w:p w14:paraId="12782845" w14:textId="77777777"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14:paraId="12782846"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14:paraId="12782847"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Jeśli Wykonawca zakrył roboty zanikające i ulegające zakryciu bez odbioru, na </w:t>
      </w:r>
      <w:r w:rsidRPr="00385262">
        <w:rPr>
          <w:rStyle w:val="Teksttreci"/>
          <w:rFonts w:ascii="Times New Roman" w:hAnsi="Times New Roman" w:cs="Times New Roman"/>
          <w:sz w:val="24"/>
          <w:szCs w:val="24"/>
        </w:rPr>
        <w:lastRenderedPageBreak/>
        <w:t>własny koszt zobowiązany jest odkryć te roboty, a następnie po odbiorze przywrócić je do poprzedniego stanu.</w:t>
      </w:r>
    </w:p>
    <w:p w14:paraId="12782848" w14:textId="77777777"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postanawiają, że z czynności odbioru końcowego będzie spisany protokół zawierający wszelkie ustalenia dokonane w toku odbioru, jak też termin na usunięcie stwierdzonych przy odbiorze wad.</w:t>
      </w:r>
    </w:p>
    <w:p w14:paraId="12782849" w14:textId="77777777"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14:paraId="1278284A" w14:textId="77777777"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14:paraId="1278284B" w14:textId="77777777"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14:paraId="1278284C" w14:textId="77777777"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14:paraId="1278284D" w14:textId="77777777"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14:paraId="1278284E" w14:textId="77777777"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14:paraId="1278284F" w14:textId="77777777"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14:paraId="12782850" w14:textId="77777777"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14:paraId="12782851" w14:textId="77777777"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14:paraId="12782852" w14:textId="77777777"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14:paraId="12782853" w14:textId="77777777"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14:paraId="12782854"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14:paraId="12782855" w14:textId="77777777"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14:paraId="12782856" w14:textId="77777777"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14:paraId="12782857" w14:textId="77777777"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14:paraId="12782858" w14:textId="77777777"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14:paraId="12782859"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14:paraId="1278285A" w14:textId="77777777"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14:paraId="1278285B"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14:paraId="1278285C" w14:textId="77777777"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14:paraId="1278285D" w14:textId="77777777"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14:paraId="1278285E" w14:textId="77777777"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14:paraId="1278285F" w14:textId="77777777"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14:paraId="12782860" w14:textId="77777777"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14:paraId="12782861" w14:textId="77777777"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1" w:name="bookmark16"/>
      <w:r w:rsidRPr="00385262">
        <w:rPr>
          <w:rStyle w:val="Nagwek3"/>
          <w:sz w:val="24"/>
          <w:szCs w:val="24"/>
        </w:rPr>
        <w:lastRenderedPageBreak/>
        <w:t>§10</w:t>
      </w:r>
      <w:bookmarkEnd w:id="11"/>
    </w:p>
    <w:p w14:paraId="12782862"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14:paraId="12782863"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całość prac wykonanych na podstawie niniejszej Umowy Wykonawca udziela 60 miesięcy gwarancji i rękojmi, której bieg rozpoczyna się z dniem podpisania końcowego odbioru robót. W załączniku nr 3 - wzór „Karty rozszerzonej rękojmi", którą zobligowany będzie podpisać Wykonawca.</w:t>
      </w:r>
    </w:p>
    <w:p w14:paraId="12782864" w14:textId="77777777" w:rsidR="00A02825" w:rsidRDefault="00A02825" w:rsidP="00385262">
      <w:pPr>
        <w:pStyle w:val="Teksttreci150"/>
        <w:shd w:val="clear" w:color="auto" w:fill="auto"/>
        <w:spacing w:before="0" w:after="0" w:line="240" w:lineRule="auto"/>
        <w:ind w:right="20"/>
        <w:rPr>
          <w:rStyle w:val="Teksttreci15"/>
          <w:sz w:val="24"/>
          <w:szCs w:val="24"/>
        </w:rPr>
      </w:pPr>
    </w:p>
    <w:p w14:paraId="12782865" w14:textId="77777777"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14:paraId="12782866"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14:paraId="12782867"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14:paraId="5CAE4F0F" w14:textId="77777777" w:rsidR="009A3FDF" w:rsidRDefault="009A3FDF" w:rsidP="00385262">
      <w:pPr>
        <w:pStyle w:val="Nagwek340"/>
        <w:keepNext/>
        <w:keepLines/>
        <w:shd w:val="clear" w:color="auto" w:fill="auto"/>
        <w:spacing w:before="0" w:after="0" w:line="240" w:lineRule="auto"/>
        <w:ind w:right="20"/>
        <w:rPr>
          <w:rStyle w:val="Nagwek34"/>
          <w:sz w:val="24"/>
          <w:szCs w:val="24"/>
        </w:rPr>
      </w:pPr>
      <w:bookmarkStart w:id="12" w:name="bookmark17"/>
    </w:p>
    <w:p w14:paraId="12782868" w14:textId="0E1F2A81" w:rsidR="00047363" w:rsidRPr="00385262" w:rsidRDefault="00246ABA" w:rsidP="00385262">
      <w:pPr>
        <w:pStyle w:val="Nagwek340"/>
        <w:keepNext/>
        <w:keepLines/>
        <w:shd w:val="clear" w:color="auto" w:fill="auto"/>
        <w:spacing w:before="0" w:after="0" w:line="240" w:lineRule="auto"/>
        <w:ind w:right="20"/>
        <w:rPr>
          <w:sz w:val="24"/>
          <w:szCs w:val="24"/>
        </w:rPr>
      </w:pPr>
      <w:r w:rsidRPr="00385262">
        <w:rPr>
          <w:rStyle w:val="Nagwek34"/>
          <w:sz w:val="24"/>
          <w:szCs w:val="24"/>
        </w:rPr>
        <w:t>§12</w:t>
      </w:r>
      <w:bookmarkEnd w:id="12"/>
    </w:p>
    <w:p w14:paraId="12782869"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14:paraId="1278286A"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14:paraId="1278286B"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14:paraId="1278286C" w14:textId="77777777"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3" w:name="bookmark19"/>
    </w:p>
    <w:p w14:paraId="1278286D"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14:paraId="1278286E"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14:paraId="1278286F" w14:textId="77777777"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14:paraId="12782870"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14:paraId="12782871"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14:paraId="12782872"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14:paraId="12782873"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14:paraId="12782874" w14:textId="77777777"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14:paraId="12782875" w14:textId="77777777"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14:paraId="12782876" w14:textId="77777777"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zastrzegają sobie prawo dochodzenia odszkodowania przenoszącego wysokość kar </w:t>
      </w:r>
      <w:r w:rsidRPr="00385262">
        <w:rPr>
          <w:rStyle w:val="Teksttreci"/>
          <w:rFonts w:ascii="Times New Roman" w:hAnsi="Times New Roman" w:cs="Times New Roman"/>
          <w:sz w:val="24"/>
          <w:szCs w:val="24"/>
        </w:rPr>
        <w:lastRenderedPageBreak/>
        <w:t>umownych na zasadach ogólnych.</w:t>
      </w:r>
    </w:p>
    <w:p w14:paraId="12782877"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14:paraId="12782878"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§14</w:t>
      </w:r>
      <w:bookmarkEnd w:id="15"/>
    </w:p>
    <w:p w14:paraId="12782879"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14:paraId="1278287A" w14:textId="77777777"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14:paraId="1278287B" w14:textId="77777777"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14:paraId="1278287C" w14:textId="77777777"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14:paraId="1278287D"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14:paraId="1278287E"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§15</w:t>
      </w:r>
      <w:bookmarkEnd w:id="17"/>
    </w:p>
    <w:p w14:paraId="1278287F"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14:paraId="12782880" w14:textId="77777777"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14:paraId="12782881" w14:textId="77777777"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14:paraId="12782882" w14:textId="77777777"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14:paraId="12782883"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14:paraId="12782884" w14:textId="77777777"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14:paraId="12782885"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14:paraId="12782886" w14:textId="77777777"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14:paraId="12782887" w14:textId="77777777"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14:paraId="19AD26BB" w14:textId="77777777" w:rsidR="00075F53" w:rsidRDefault="00075F53" w:rsidP="00385262">
      <w:pPr>
        <w:pStyle w:val="Teksttreci170"/>
        <w:shd w:val="clear" w:color="auto" w:fill="auto"/>
        <w:spacing w:before="0" w:after="0" w:line="240" w:lineRule="auto"/>
        <w:ind w:left="4160"/>
        <w:rPr>
          <w:rStyle w:val="Teksttreci17"/>
          <w:sz w:val="24"/>
          <w:szCs w:val="24"/>
        </w:rPr>
      </w:pPr>
    </w:p>
    <w:p w14:paraId="5CD08910" w14:textId="77777777" w:rsidR="004C1903" w:rsidRDefault="004C1903" w:rsidP="004C1903">
      <w:pPr>
        <w:spacing w:before="240"/>
        <w:jc w:val="center"/>
        <w:rPr>
          <w:rFonts w:eastAsia="Arial Narrow"/>
          <w:b/>
          <w:color w:val="000000" w:themeColor="text1"/>
        </w:rPr>
      </w:pPr>
      <w:r>
        <w:rPr>
          <w:rFonts w:eastAsia="Arial Narrow"/>
          <w:b/>
          <w:color w:val="000000" w:themeColor="text1"/>
        </w:rPr>
        <w:t>§ 16</w:t>
      </w:r>
    </w:p>
    <w:p w14:paraId="47271E47" w14:textId="77777777" w:rsidR="004C1903" w:rsidRDefault="004C1903" w:rsidP="004C1903">
      <w:pPr>
        <w:jc w:val="center"/>
        <w:rPr>
          <w:rFonts w:eastAsia="Arial Narrow"/>
          <w:color w:val="000000" w:themeColor="text1"/>
        </w:rPr>
      </w:pPr>
      <w:r>
        <w:rPr>
          <w:rFonts w:eastAsia="Arial Narrow"/>
          <w:b/>
          <w:color w:val="000000" w:themeColor="text1"/>
        </w:rPr>
        <w:t>(dopuszczalne zmiany postanowień umowy)</w:t>
      </w:r>
    </w:p>
    <w:p w14:paraId="42C1601C" w14:textId="77777777" w:rsidR="004C1903" w:rsidRDefault="004C1903" w:rsidP="004C1903">
      <w:pPr>
        <w:widowControl/>
        <w:numPr>
          <w:ilvl w:val="0"/>
          <w:numId w:val="16"/>
        </w:numPr>
        <w:ind w:left="567" w:hanging="567"/>
        <w:jc w:val="both"/>
        <w:rPr>
          <w:rFonts w:eastAsia="Arial Narrow"/>
          <w:color w:val="000000" w:themeColor="text1"/>
        </w:rPr>
      </w:pPr>
      <w:r>
        <w:rPr>
          <w:rFonts w:eastAsia="Arial Narrow"/>
          <w:color w:val="000000" w:themeColor="text1"/>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0F90F59B" w14:textId="77777777" w:rsidR="004C1903" w:rsidRDefault="004C1903" w:rsidP="004C1903">
      <w:pPr>
        <w:widowControl/>
        <w:numPr>
          <w:ilvl w:val="0"/>
          <w:numId w:val="17"/>
        </w:numPr>
        <w:tabs>
          <w:tab w:val="left" w:pos="567"/>
          <w:tab w:val="left" w:pos="851"/>
        </w:tabs>
        <w:ind w:left="567" w:hanging="567"/>
        <w:jc w:val="both"/>
        <w:rPr>
          <w:rFonts w:eastAsia="Arial Narrow"/>
          <w:color w:val="000000" w:themeColor="text1"/>
        </w:rPr>
      </w:pPr>
      <w:r>
        <w:rPr>
          <w:rFonts w:eastAsia="Arial Narrow"/>
          <w:color w:val="000000" w:themeColor="text1"/>
        </w:rPr>
        <w:t xml:space="preserve">Zmiana Umowy może nastąpić z inicjatywy Zamawiającego albo Wykonawcy, pod warunkiem zaistnienia okoliczności wymienionych w niniejszym paragrafie. </w:t>
      </w:r>
    </w:p>
    <w:p w14:paraId="472AF035" w14:textId="77777777" w:rsidR="004C1903" w:rsidRDefault="004C1903" w:rsidP="004C1903">
      <w:pPr>
        <w:widowControl/>
        <w:numPr>
          <w:ilvl w:val="0"/>
          <w:numId w:val="17"/>
        </w:numPr>
        <w:tabs>
          <w:tab w:val="left" w:pos="567"/>
          <w:tab w:val="left" w:pos="851"/>
        </w:tabs>
        <w:ind w:left="567" w:hanging="567"/>
        <w:jc w:val="both"/>
        <w:rPr>
          <w:rFonts w:eastAsia="Arial Narrow"/>
          <w:color w:val="000000" w:themeColor="text1"/>
        </w:rPr>
      </w:pPr>
      <w:r>
        <w:rPr>
          <w:rFonts w:eastAsia="Arial Narrow"/>
          <w:color w:val="000000" w:themeColor="text1"/>
        </w:rPr>
        <w:t xml:space="preserve">Wykonawca w tym celu winien przedstawić Zamawiającemu </w:t>
      </w:r>
      <w:r>
        <w:rPr>
          <w:rFonts w:eastAsia="Arial Narrow"/>
          <w:color w:val="000000" w:themeColor="text1"/>
          <w:u w:val="single"/>
        </w:rPr>
        <w:t>wniosek</w:t>
      </w:r>
      <w:r>
        <w:rPr>
          <w:rFonts w:eastAsia="Arial Narrow"/>
          <w:color w:val="000000" w:themeColor="text1"/>
        </w:rPr>
        <w:t xml:space="preserve"> w formie pisemnej dotyczący zmiany Umowy wraz z opisem zdarzenia lub okoliczności stanowiących podstawę do żądania takiej zmiany, który powinien zawierać: </w:t>
      </w:r>
    </w:p>
    <w:p w14:paraId="554E043C"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opis zmiany,</w:t>
      </w:r>
    </w:p>
    <w:p w14:paraId="2D05499D"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uzasadnienie zmiany,</w:t>
      </w:r>
    </w:p>
    <w:p w14:paraId="3EE5E161"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analizę kosztów zmiany oraz jego wpływu na wysokość wynagrodzenia,</w:t>
      </w:r>
    </w:p>
    <w:p w14:paraId="14041BCF" w14:textId="77777777" w:rsidR="004C1903" w:rsidRDefault="004C1903" w:rsidP="004C1903">
      <w:pPr>
        <w:widowControl/>
        <w:numPr>
          <w:ilvl w:val="0"/>
          <w:numId w:val="18"/>
        </w:numPr>
        <w:ind w:left="1134" w:hanging="567"/>
        <w:jc w:val="both"/>
        <w:rPr>
          <w:rFonts w:eastAsia="Arial Narrow"/>
          <w:color w:val="000000" w:themeColor="text1"/>
        </w:rPr>
      </w:pPr>
      <w:r>
        <w:rPr>
          <w:rFonts w:eastAsia="Arial Narrow"/>
          <w:color w:val="000000" w:themeColor="text1"/>
        </w:rPr>
        <w:t>czas wykonania zmiany oraz wpływ zmiany na termin zakończenia umowy.</w:t>
      </w:r>
    </w:p>
    <w:p w14:paraId="7CAB984E"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Wniosek, o którym mowa w ust. 3 powinien zostać przekazany niezwłocznie, jednakże nie później niż </w:t>
      </w:r>
      <w:r>
        <w:rPr>
          <w:rFonts w:eastAsia="Arial Narrow"/>
          <w:color w:val="000000" w:themeColor="text1"/>
        </w:rPr>
        <w:br/>
        <w:t xml:space="preserve">w terminie 7 dni roboczych od dnia, w którym Wykonawca dowiedział się, lub powinien dowiedzieć się </w:t>
      </w:r>
      <w:r>
        <w:rPr>
          <w:rFonts w:eastAsia="Arial Narrow"/>
          <w:color w:val="000000" w:themeColor="text1"/>
        </w:rPr>
        <w:br/>
        <w:t xml:space="preserve">o danym zdarzeniu lub okolicznościach. </w:t>
      </w:r>
    </w:p>
    <w:p w14:paraId="5DFEECCF"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Wykonawca zobowiązany jest do dostarczenia wraz z wnioskiem, o którym mowa                 w ust. 3, wszelkich innych dokumentów wymaganych Umową, w tym propozycji rozliczenia przygotowanej w oparciu </w:t>
      </w:r>
      <w:r>
        <w:rPr>
          <w:rFonts w:eastAsia="Arial Narrow"/>
          <w:color w:val="000000" w:themeColor="text1"/>
        </w:rPr>
        <w:br/>
        <w:t xml:space="preserve">o zasady określone w SWZ, i informacji uzasadniających żądanie zmiany Umowy, </w:t>
      </w:r>
      <w:r>
        <w:rPr>
          <w:rFonts w:eastAsia="Arial Narrow"/>
          <w:color w:val="000000" w:themeColor="text1"/>
        </w:rPr>
        <w:lastRenderedPageBreak/>
        <w:t xml:space="preserve">stosowanie </w:t>
      </w:r>
      <w:r>
        <w:rPr>
          <w:rFonts w:eastAsia="Arial Narrow"/>
          <w:color w:val="000000" w:themeColor="text1"/>
        </w:rPr>
        <w:br/>
        <w:t>do zdarzenia lub okoliczności stanowiących podstawę żądania zmiany.</w:t>
      </w:r>
    </w:p>
    <w:p w14:paraId="17CFA070"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Wykonawca zobowiązany jest do prowadzenia bieżącej dokumentacji koniecznej dla uzasadnienia żądania zmiany i przechowywania jej na Terenie budowy lub w innym miejscu wskazanym przez Nadzór Inwestorski. </w:t>
      </w:r>
    </w:p>
    <w:p w14:paraId="134A96FF"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2F8F71DB"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Wykonawca jest zobowiązany do okazania do wglądu Nadzorowi Inwestorskiemu dokumentacji, o której mowa w ust. 6 i przedłożenia na żądanie Nadzoru Inwestorskiego jej kopii.</w:t>
      </w:r>
    </w:p>
    <w:p w14:paraId="2D0FA165"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4BAF7A6E"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W terminie 7 dni roboczych od dnia otrzymania żądania zmiany, zaopiniowanego przez Nadzór Inwestorski, Zamawiający powiadomi Wykonawcę o akceptacji żądania zmiany Umowy i terminie podpisania aneksu do Umowy lub odpowiednio o braku akceptacji.</w:t>
      </w:r>
    </w:p>
    <w:p w14:paraId="25F8A687"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Zmiana postanowień umowy może nastąpić jedynie za zgodą obu Stron i będzie wymagać formy pisemnego aneksu podpisanego przez obie strony pod rygorem nieważności.</w:t>
      </w:r>
    </w:p>
    <w:p w14:paraId="4F195758" w14:textId="77777777" w:rsidR="004C1903" w:rsidRDefault="004C1903" w:rsidP="004C1903">
      <w:pPr>
        <w:widowControl/>
        <w:numPr>
          <w:ilvl w:val="0"/>
          <w:numId w:val="19"/>
        </w:numPr>
        <w:tabs>
          <w:tab w:val="left" w:pos="567"/>
          <w:tab w:val="left" w:pos="1134"/>
        </w:tabs>
        <w:ind w:left="567" w:hanging="567"/>
        <w:jc w:val="both"/>
        <w:rPr>
          <w:rFonts w:eastAsia="Arial Narrow"/>
          <w:color w:val="000000" w:themeColor="text1"/>
        </w:rPr>
      </w:pPr>
      <w:r>
        <w:rPr>
          <w:rFonts w:eastAsia="Arial Narrow"/>
          <w:color w:val="000000" w:themeColor="text1"/>
        </w:rPr>
        <w:t>Zmiana Umowy może nastąpić w przypadku zaistnienia następujących okoliczności:</w:t>
      </w:r>
    </w:p>
    <w:p w14:paraId="1A389DB1" w14:textId="77777777" w:rsidR="004C1903" w:rsidRDefault="004C1903" w:rsidP="004C1903">
      <w:pPr>
        <w:widowControl/>
        <w:numPr>
          <w:ilvl w:val="0"/>
          <w:numId w:val="20"/>
        </w:numPr>
        <w:tabs>
          <w:tab w:val="left" w:pos="567"/>
          <w:tab w:val="left" w:pos="851"/>
        </w:tabs>
        <w:ind w:left="1134" w:hanging="567"/>
        <w:jc w:val="both"/>
        <w:rPr>
          <w:rFonts w:eastAsia="Arial Narrow"/>
          <w:color w:val="000000" w:themeColor="text1"/>
        </w:rPr>
      </w:pPr>
      <w:r>
        <w:rPr>
          <w:rFonts w:eastAsia="Arial Narrow"/>
          <w:color w:val="000000" w:themeColor="text1"/>
        </w:rPr>
        <w:t>z powodu zaistnienia omyłki pisarskiej lub rachunkowej, w takiej sytuacji strony dokonają poprawy omyłki pisarskiej lub rachunkowej z uwzględnieniem konsekwencji rachunkowych dokonanych poprawek w oparciu o dokumentację zamówienia;</w:t>
      </w:r>
    </w:p>
    <w:p w14:paraId="09065729"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Pr>
          <w:rFonts w:eastAsia="Arial Narrow"/>
          <w:color w:val="000000" w:themeColor="text1"/>
        </w:rPr>
        <w:br/>
        <w:t>z SWZ;</w:t>
      </w:r>
    </w:p>
    <w:p w14:paraId="534A7ACA"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nastąpi zmiana powszechnie obowiązujących przepisów prawa w zakresie mającym wpływ </w:t>
      </w:r>
      <w:r>
        <w:rPr>
          <w:rFonts w:eastAsia="Arial Narrow"/>
          <w:color w:val="000000" w:themeColor="text1"/>
        </w:rPr>
        <w:br/>
        <w:t>na realizację przedmiotu umowy lub świadczenia jednej lub obu Stron;</w:t>
      </w:r>
    </w:p>
    <w:p w14:paraId="6B556861"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 xml:space="preserve">powstania rozbieżności lub niejasności w rozumieniu pojęć użytych w Umowie, których </w:t>
      </w:r>
      <w:r>
        <w:rPr>
          <w:rFonts w:eastAsia="Arial Narrow"/>
          <w:color w:val="000000" w:themeColor="text1"/>
        </w:rPr>
        <w:br/>
        <w:t>nie będzie można usunąć w inny sposób, a zmiana będzie umożliwiać usunięcie rozbieżności lub niejasności i doprecyzowanie Umowy w celu jednoznacznej interpretacji jej postanowień przez Strony;</w:t>
      </w:r>
    </w:p>
    <w:p w14:paraId="469238A4" w14:textId="77777777" w:rsidR="004C1903" w:rsidRDefault="004C1903" w:rsidP="004C1903">
      <w:pPr>
        <w:widowControl/>
        <w:numPr>
          <w:ilvl w:val="0"/>
          <w:numId w:val="20"/>
        </w:numPr>
        <w:tabs>
          <w:tab w:val="left" w:pos="1134"/>
        </w:tabs>
        <w:ind w:left="1134" w:hanging="567"/>
        <w:jc w:val="both"/>
        <w:rPr>
          <w:rFonts w:eastAsia="Arial Narrow"/>
          <w:color w:val="000000" w:themeColor="text1"/>
        </w:rPr>
      </w:pPr>
      <w:r>
        <w:rPr>
          <w:rFonts w:eastAsia="Arial Narrow"/>
          <w:color w:val="000000" w:themeColor="text1"/>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7293B887" w14:textId="77777777" w:rsidR="004C1903" w:rsidRDefault="004C1903" w:rsidP="004C1903">
      <w:pPr>
        <w:widowControl/>
        <w:numPr>
          <w:ilvl w:val="0"/>
          <w:numId w:val="20"/>
        </w:numPr>
        <w:tabs>
          <w:tab w:val="left" w:pos="1134"/>
        </w:tabs>
        <w:ind w:hanging="513"/>
        <w:jc w:val="both"/>
        <w:rPr>
          <w:rFonts w:eastAsia="Arial Narrow"/>
          <w:color w:val="000000" w:themeColor="text1"/>
        </w:rPr>
      </w:pPr>
      <w:r>
        <w:rPr>
          <w:rFonts w:eastAsia="Arial Narrow"/>
          <w:color w:val="000000" w:themeColor="text1"/>
        </w:rPr>
        <w:t>wystąpienia okoliczności opisanych w ust. 13 – 16 poniżej.</w:t>
      </w:r>
    </w:p>
    <w:p w14:paraId="281B01CA" w14:textId="77777777" w:rsidR="004C1903" w:rsidRDefault="004C1903" w:rsidP="004C1903">
      <w:pPr>
        <w:tabs>
          <w:tab w:val="left" w:pos="567"/>
          <w:tab w:val="left" w:pos="851"/>
        </w:tabs>
        <w:jc w:val="both"/>
        <w:rPr>
          <w:rFonts w:eastAsia="Arial Narrow"/>
          <w:color w:val="000000" w:themeColor="text1"/>
          <w:u w:val="single"/>
        </w:rPr>
      </w:pPr>
      <w:r>
        <w:rPr>
          <w:rFonts w:eastAsia="Arial Narrow"/>
          <w:color w:val="000000" w:themeColor="text1"/>
        </w:rPr>
        <w:t>13.</w:t>
      </w:r>
      <w:r>
        <w:rPr>
          <w:rFonts w:eastAsia="Arial Narrow"/>
          <w:color w:val="000000" w:themeColor="text1"/>
        </w:rPr>
        <w:tab/>
        <w:t xml:space="preserve"> </w:t>
      </w:r>
      <w:r>
        <w:rPr>
          <w:rFonts w:eastAsia="Arial Narrow"/>
          <w:color w:val="000000" w:themeColor="text1"/>
          <w:u w:val="single"/>
        </w:rPr>
        <w:t xml:space="preserve">Dopuszcza się możliwość zmiany wynagrodzenia </w:t>
      </w:r>
    </w:p>
    <w:p w14:paraId="2F2067D8" w14:textId="77777777" w:rsidR="004C1903" w:rsidRDefault="004C1903" w:rsidP="004C1903">
      <w:pPr>
        <w:widowControl/>
        <w:numPr>
          <w:ilvl w:val="0"/>
          <w:numId w:val="21"/>
        </w:numPr>
        <w:ind w:left="1134" w:hanging="567"/>
        <w:jc w:val="both"/>
        <w:rPr>
          <w:rFonts w:eastAsia="Arial Narrow"/>
          <w:color w:val="000000" w:themeColor="text1"/>
        </w:rPr>
      </w:pPr>
      <w:bookmarkStart w:id="19" w:name="_heading=h.tyjcwt"/>
      <w:bookmarkEnd w:id="19"/>
      <w:r>
        <w:rPr>
          <w:rFonts w:eastAsia="Arial Narrow"/>
          <w:color w:val="000000" w:themeColor="text1"/>
        </w:rPr>
        <w:lastRenderedPageBreak/>
        <w:t>w przypadku wyłączenia części robót objętych umową na wniosek Zamawiającego, wynagrodzenie podlega proporcjonalnemu obniżeniu, stosownie do zakresu niewykonanej części, zgodnie z zatwierdzonym przez Nadzór Inwestorski uszczegółowionym Wykazem Cen. Maksymalna wartość wyłączonych na wniosek Zamawiającego części prac projektowych lub robót nie może przekroczyć 10% Wynagrodzenia brutto, o którym mowa w § 6 ust. 1;</w:t>
      </w:r>
    </w:p>
    <w:p w14:paraId="093C8B8F" w14:textId="77777777" w:rsidR="004C1903" w:rsidRDefault="004C1903" w:rsidP="004C1903">
      <w:pPr>
        <w:widowControl/>
        <w:numPr>
          <w:ilvl w:val="0"/>
          <w:numId w:val="21"/>
        </w:numPr>
        <w:ind w:left="1134" w:hanging="567"/>
        <w:jc w:val="both"/>
        <w:rPr>
          <w:rFonts w:eastAsia="Arial Narrow"/>
          <w:color w:val="000000" w:themeColor="text1"/>
        </w:rPr>
      </w:pPr>
      <w:r>
        <w:rPr>
          <w:rFonts w:eastAsia="Arial Narrow"/>
          <w:color w:val="000000" w:themeColor="text1"/>
        </w:rPr>
        <w:t>w przypadku konieczności zrealizowania przedmiotu Umowy przy zastosowaniu innych (zamiennych) rozwiązań technicznych/ technologicznych / materiałowych, na które zgodę wyrazić muszą Nadzór Inwestorski i Zamawiający – od tych wskazanych w dokumentacji projektowej, wprowadzonych w sytuacji:</w:t>
      </w:r>
    </w:p>
    <w:p w14:paraId="72C2A85D"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gdy zastosowanie przewidzianych w dokumentacji projektowej rozwiązań groziłoby niewykonaniem lub wadliwym wykonaniem przedmiotu umowy;</w:t>
      </w:r>
    </w:p>
    <w:p w14:paraId="30C1F990" w14:textId="7C567C0F"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zaistnienia odmiennych od przyjętych w dokumentacji projektowej warunków terenowych, a w szczególności gdy zostanie stwierdzone istnienie nieujętych  w dokumentacji projektowej podziemnych urządzeń, sieci uzbrojenia ternu, instalacji lub obiektów infrastrukturalnych;</w:t>
      </w:r>
    </w:p>
    <w:p w14:paraId="1C8FD3DE"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 xml:space="preserve">zaistnienia odmiennych od przyjętych w dokumentacji projektowej  warunków geologicznych, skutkujących niemożliwością zrealizowania przedmiotu umowy przy pierwotnie przyjętych założeniach technologicznych; </w:t>
      </w:r>
    </w:p>
    <w:p w14:paraId="54BFBB39"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jeżeli zamienne rozwiązania będą miały znaczący wpływ na obniżenie kosztów eksploatacji, poprawę bezpieczeństwa, funkcjonalność, istotne skrócenie czasu realizacji robót;</w:t>
      </w:r>
    </w:p>
    <w:p w14:paraId="5A7E4FCC" w14:textId="48B22DB5"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ze względu na postanowienia decyzji organów administracji państwowej lub               z uwagi na korzyści Zamawiającego;</w:t>
      </w:r>
    </w:p>
    <w:p w14:paraId="3AC83A00" w14:textId="77777777" w:rsidR="004C1903" w:rsidRDefault="004C1903" w:rsidP="004C1903">
      <w:pPr>
        <w:widowControl/>
        <w:numPr>
          <w:ilvl w:val="0"/>
          <w:numId w:val="22"/>
        </w:numPr>
        <w:jc w:val="both"/>
        <w:rPr>
          <w:rFonts w:eastAsia="Arial Narrow"/>
          <w:color w:val="000000" w:themeColor="text1"/>
        </w:rPr>
      </w:pPr>
      <w:r>
        <w:rPr>
          <w:rFonts w:eastAsia="Arial Narrow"/>
          <w:color w:val="000000" w:themeColor="text1"/>
        </w:rPr>
        <w:t>wprowadzonych w przypadku wystąpienia warunków pogodowych uniemożliwiających prowadzenia robót zgodnie z dokumentacją projektową, co zostanie potwierdzone przez Wykonawcę oficjalnymi danymi IMGW</w:t>
      </w:r>
    </w:p>
    <w:p w14:paraId="2E65D344" w14:textId="3C012DAA" w:rsidR="004C1903" w:rsidRDefault="004C1903" w:rsidP="004C1903">
      <w:pPr>
        <w:ind w:left="1134"/>
        <w:jc w:val="both"/>
        <w:rPr>
          <w:rFonts w:eastAsia="Arial Narrow"/>
          <w:color w:val="000000" w:themeColor="text1"/>
        </w:rPr>
      </w:pPr>
      <w:r>
        <w:rPr>
          <w:rFonts w:eastAsia="Arial Narrow"/>
          <w:color w:val="000000" w:themeColor="text1"/>
        </w:rPr>
        <w:t>wynagrodzenie obliczone będzie jako iloczyn zryczałtowanych cen jednostkowych poszczególnych robót określonych w uszczegółowionym Wykazie Cen oraz ilości faktycznie wykonanych przez Wykonawcę robót wynikających                   z obmiarów;</w:t>
      </w:r>
    </w:p>
    <w:p w14:paraId="13669333" w14:textId="77777777" w:rsidR="004C1903" w:rsidRDefault="004C1903" w:rsidP="004C1903">
      <w:pPr>
        <w:widowControl/>
        <w:numPr>
          <w:ilvl w:val="0"/>
          <w:numId w:val="21"/>
        </w:numPr>
        <w:ind w:left="1134" w:hanging="567"/>
        <w:jc w:val="both"/>
        <w:rPr>
          <w:rFonts w:eastAsia="Arial Narrow"/>
          <w:color w:val="000000" w:themeColor="text1"/>
        </w:rPr>
      </w:pPr>
      <w:r>
        <w:rPr>
          <w:rFonts w:eastAsia="Arial Narrow"/>
          <w:color w:val="000000" w:themeColor="text1"/>
        </w:rPr>
        <w:t>wystąpi konieczność wykonania robót niewynikających z dokumentacji projektowej, zostaną ustalone nowe pozycje i ceny jednostkowe według zasad określonych w punkcie 4) poniżej;</w:t>
      </w:r>
    </w:p>
    <w:p w14:paraId="6129C78B" w14:textId="77777777" w:rsidR="004C1903" w:rsidRDefault="004C1903" w:rsidP="004C1903">
      <w:pPr>
        <w:widowControl/>
        <w:numPr>
          <w:ilvl w:val="0"/>
          <w:numId w:val="21"/>
        </w:numPr>
        <w:ind w:left="1134" w:hanging="567"/>
        <w:jc w:val="both"/>
        <w:rPr>
          <w:rFonts w:eastAsia="Arial Narrow"/>
          <w:color w:val="000000" w:themeColor="text1"/>
        </w:rPr>
      </w:pPr>
      <w:bookmarkStart w:id="20" w:name="_heading=h.3dy6vkm"/>
      <w:bookmarkEnd w:id="20"/>
      <w:r>
        <w:rPr>
          <w:rFonts w:eastAsia="Arial Narrow"/>
          <w:color w:val="000000" w:themeColor="text1"/>
        </w:rPr>
        <w:t xml:space="preserve">w przypadku wystąpienia konieczności wykonania robót określonych w ust. 13 pkt. 2) i 3) nieujętych w dokumentacji projektowej wyliczenia wynagrodzenia zostanie ustalone  z zastosowaniem następujących zasad: </w:t>
      </w:r>
    </w:p>
    <w:p w14:paraId="1AD90C4B" w14:textId="77777777" w:rsidR="004C1903" w:rsidRDefault="004C1903" w:rsidP="004C1903">
      <w:pPr>
        <w:widowControl/>
        <w:numPr>
          <w:ilvl w:val="0"/>
          <w:numId w:val="23"/>
        </w:numPr>
        <w:tabs>
          <w:tab w:val="left" w:pos="1560"/>
        </w:tabs>
        <w:jc w:val="both"/>
        <w:rPr>
          <w:rFonts w:eastAsia="Arial Narrow"/>
          <w:color w:val="000000" w:themeColor="text1"/>
        </w:rPr>
      </w:pPr>
      <w:r>
        <w:rPr>
          <w:rFonts w:eastAsia="Arial Narrow"/>
          <w:color w:val="000000" w:themeColor="text1"/>
        </w:rPr>
        <w:t>poprzez interpolację ceny jednostkowej podanej w WC jeżeli roboty mają  charakter  podobny do pozycji ujętych w WC. Wykonawca jest zobowiązany do wyliczenia ceny taką metodą i przedłożenia wyliczenia Nadzorowi Inwestorskiemu;</w:t>
      </w:r>
    </w:p>
    <w:p w14:paraId="13B96933" w14:textId="0E69650E" w:rsidR="004C1903" w:rsidRDefault="004C1903" w:rsidP="004C1903">
      <w:pPr>
        <w:widowControl/>
        <w:numPr>
          <w:ilvl w:val="0"/>
          <w:numId w:val="23"/>
        </w:numPr>
        <w:tabs>
          <w:tab w:val="left" w:pos="1560"/>
        </w:tabs>
        <w:jc w:val="both"/>
        <w:rPr>
          <w:rFonts w:eastAsia="Arial Narrow"/>
          <w:color w:val="000000" w:themeColor="text1"/>
        </w:rPr>
      </w:pPr>
      <w:r>
        <w:rPr>
          <w:rFonts w:eastAsia="Arial Narrow"/>
          <w:color w:val="000000" w:themeColor="text1"/>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4B0575BC" w14:textId="77777777" w:rsidR="004C1903" w:rsidRDefault="004C1903" w:rsidP="004C1903">
      <w:pPr>
        <w:widowControl/>
        <w:numPr>
          <w:ilvl w:val="0"/>
          <w:numId w:val="23"/>
        </w:numPr>
        <w:tabs>
          <w:tab w:val="left" w:pos="1560"/>
        </w:tabs>
        <w:jc w:val="both"/>
        <w:rPr>
          <w:rFonts w:eastAsia="Arial Narrow"/>
          <w:color w:val="000000" w:themeColor="text1"/>
        </w:rPr>
      </w:pPr>
      <w:r>
        <w:rPr>
          <w:rFonts w:eastAsia="Arial Narrow"/>
          <w:color w:val="000000" w:themeColor="text1"/>
        </w:rPr>
        <w:t>w przypadku braku możliwości zastosowania zasad opisanych w lit. a) i b) powyżej dopuszcza się zastosowanie wyceny w oparciu o kalkulację własną Wykonawcy.</w:t>
      </w:r>
    </w:p>
    <w:p w14:paraId="2B828D95" w14:textId="1A7032E2" w:rsidR="004C1903" w:rsidRDefault="004C1903" w:rsidP="004C1903">
      <w:pPr>
        <w:tabs>
          <w:tab w:val="left" w:pos="-4536"/>
        </w:tabs>
        <w:jc w:val="both"/>
        <w:rPr>
          <w:rFonts w:eastAsia="Arial Narrow"/>
          <w:color w:val="000000" w:themeColor="text1"/>
        </w:rPr>
      </w:pPr>
      <w:r>
        <w:rPr>
          <w:rFonts w:eastAsia="Arial Narrow"/>
          <w:color w:val="000000" w:themeColor="text1"/>
        </w:rPr>
        <w:t xml:space="preserve">          5)    Zamawiający dopuszcza zmianę Umowy w zakresie wynagrodzenia umownego                  </w:t>
      </w:r>
      <w:r>
        <w:rPr>
          <w:rFonts w:eastAsia="Arial Narrow"/>
          <w:color w:val="000000" w:themeColor="text1"/>
        </w:rPr>
        <w:lastRenderedPageBreak/>
        <w:t xml:space="preserve">w przypadku zmiany: </w:t>
      </w:r>
    </w:p>
    <w:p w14:paraId="4A7E5044" w14:textId="77777777" w:rsidR="004C1903" w:rsidRDefault="004C1903" w:rsidP="004C1903">
      <w:pPr>
        <w:widowControl/>
        <w:numPr>
          <w:ilvl w:val="0"/>
          <w:numId w:val="24"/>
        </w:numPr>
        <w:tabs>
          <w:tab w:val="left" w:pos="-4536"/>
        </w:tabs>
        <w:jc w:val="both"/>
        <w:rPr>
          <w:rFonts w:eastAsia="Arial Narrow"/>
          <w:color w:val="000000" w:themeColor="text1"/>
        </w:rPr>
      </w:pPr>
      <w:r>
        <w:rPr>
          <w:rFonts w:eastAsia="Arial Narrow"/>
          <w:color w:val="000000" w:themeColor="text1"/>
        </w:rPr>
        <w:t xml:space="preserve">wysokości minimalnego wynagrodzenia za pracę albo wysokości minimalnej stawki godzinowej, ustalonych na podstawie przepisów ustawy z dnia 10 października 2002 r. o minimalnym wynagrodzeniu za pracę, lub </w:t>
      </w:r>
    </w:p>
    <w:p w14:paraId="6ADA10F3" w14:textId="77777777" w:rsidR="004C1903" w:rsidRDefault="004C1903" w:rsidP="004C1903">
      <w:pPr>
        <w:widowControl/>
        <w:numPr>
          <w:ilvl w:val="0"/>
          <w:numId w:val="24"/>
        </w:numPr>
        <w:tabs>
          <w:tab w:val="left" w:pos="-4536"/>
        </w:tabs>
        <w:jc w:val="both"/>
        <w:rPr>
          <w:rFonts w:eastAsia="Arial Narrow"/>
          <w:color w:val="000000" w:themeColor="text1"/>
        </w:rPr>
      </w:pPr>
      <w:r>
        <w:rPr>
          <w:rFonts w:eastAsia="Arial Narrow"/>
          <w:color w:val="000000" w:themeColor="text1"/>
        </w:rPr>
        <w:t>zasad podlegania ubezpieczeniom społecznym lub ubezpieczeniu zdrowotnemu lub wysokości stawki składki na ubezpieczenia społeczne lub zdrowotne;</w:t>
      </w:r>
    </w:p>
    <w:p w14:paraId="4AC928B9" w14:textId="77777777" w:rsidR="004C1903" w:rsidRDefault="004C1903" w:rsidP="004C1903">
      <w:pPr>
        <w:widowControl/>
        <w:numPr>
          <w:ilvl w:val="0"/>
          <w:numId w:val="24"/>
        </w:numPr>
        <w:tabs>
          <w:tab w:val="left" w:pos="-4536"/>
        </w:tabs>
        <w:jc w:val="both"/>
        <w:rPr>
          <w:rFonts w:eastAsia="Arial Narrow"/>
          <w:color w:val="000000" w:themeColor="text1"/>
        </w:rPr>
      </w:pPr>
      <w:r>
        <w:rPr>
          <w:rFonts w:eastAsia="Arial Narrow"/>
          <w:color w:val="000000" w:themeColor="text1"/>
        </w:rPr>
        <w:t xml:space="preserve">zasad gromadzenia i wysokości wpłat do pracowniczych planów kapitałowych, o których mowa w ustawie z dnia 4 października 2018 r. o pracowniczych planach kapitałowych, </w:t>
      </w:r>
    </w:p>
    <w:p w14:paraId="222C1128" w14:textId="77777777" w:rsidR="004C1903" w:rsidRDefault="004C1903" w:rsidP="004C1903">
      <w:pPr>
        <w:ind w:left="993"/>
        <w:jc w:val="both"/>
        <w:rPr>
          <w:rFonts w:eastAsia="Arial Narrow"/>
          <w:color w:val="000000" w:themeColor="text1"/>
        </w:rPr>
      </w:pPr>
      <w:r>
        <w:rPr>
          <w:rFonts w:eastAsia="Arial Narrow"/>
          <w:color w:val="000000" w:themeColor="text1"/>
        </w:rPr>
        <w:t>- jeżeli zmiany te będą miały wpływ na koszty wykonania zamówienia przez Wykonawcę.</w:t>
      </w:r>
    </w:p>
    <w:p w14:paraId="0F9AFE1B" w14:textId="1644D1FA" w:rsidR="004C1903" w:rsidRDefault="004C1903" w:rsidP="004C1903">
      <w:pPr>
        <w:ind w:left="993" w:hanging="426"/>
        <w:jc w:val="both"/>
        <w:rPr>
          <w:rFonts w:eastAsia="Arial Narrow"/>
          <w:color w:val="000000" w:themeColor="text1"/>
        </w:rPr>
      </w:pPr>
      <w:r>
        <w:rPr>
          <w:rFonts w:eastAsia="Arial Narrow"/>
          <w:color w:val="000000" w:themeColor="text1"/>
        </w:rPr>
        <w:t xml:space="preserve">6)   Zmiana wysokości  wynagrodzenia  obowiązywać  będzie  od  dnia  wejścia                      w  życie  zmian, o których  mowa w pkt 5), jednakże nie wcześniej niż od dnia złożenia wniosku przez Wykonawcę o zwiększenie wynagrodzenia                                     z wymienionych w ust. 1 przyczyn. </w:t>
      </w:r>
    </w:p>
    <w:p w14:paraId="48130BBA"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 przypadku zmiany, o której mowa w pkt 5) lit. a), wynagrodzenie Wykonawcy ulegnie zmianie o wartość wzrostu całkowitego kosztu Wykonawcy, wynikającą ze zwiększenia wynagrodzeń osób bezpośrednio wykonujących Umowę do wysokości zmienionego minimalnego wynagrodzenia albo wysokości minimalnej stawki godzinowej, z uwzględnieniem wszystkich obciążeń publicznoprawnych od kwoty wzrostu minimalnego wynagrodzenia albo od kwoty wzrostu minimalnej stawki godzinowej. </w:t>
      </w:r>
    </w:p>
    <w:p w14:paraId="1DB5C812"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W przypadku zmiany, o której mowa w pkt 5) lit. b) i c) wynagrodzenie Wykonawcy ulegnie zmianie  o wartość wzrostu całkowitego kosztu Wykonawcy, jaką będzie on zobowiązany dodatkowo ponieść w celu uwzględnienia tej zmiany, przy zachowaniu dotychczasowej kwoty netto wynagrodzenia osób bezpośrednio wykonujących Umowę.</w:t>
      </w:r>
    </w:p>
    <w:p w14:paraId="61C92AC9"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Wprowadzenie zmian, o których mowa w pkt 5), wymaga złożenia przez Wykonawcę wniosku o dokonanie zmiany wynagrodzenia oraz przedłożenia dokumentów potwierdzających zasadność wniosku. Wykonawca będzie zobowiązany wykazać wysokość dodatkowych kosztów wykonania Umowy wynikających bezpośrednio ze zmiany przepisów prawnych, o których mowa w pkt 5. </w:t>
      </w:r>
    </w:p>
    <w:p w14:paraId="7D7B4F76"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Zamawiający ma prawo do żądania przedstawienia przez Wykonawcę dokumentów potwierdzających zasadność wniosku, o którym mowa w pkt 6) powyżej,                                     w szczególności Zamawiający może żądać odpowiednio: </w:t>
      </w:r>
    </w:p>
    <w:p w14:paraId="7EA45807" w14:textId="77777777" w:rsidR="004C1903" w:rsidRDefault="004C1903" w:rsidP="004C1903">
      <w:pPr>
        <w:widowControl/>
        <w:numPr>
          <w:ilvl w:val="0"/>
          <w:numId w:val="26"/>
        </w:numPr>
        <w:ind w:hanging="360"/>
        <w:jc w:val="both"/>
        <w:rPr>
          <w:rFonts w:eastAsia="Arial Narrow"/>
          <w:color w:val="000000" w:themeColor="text1"/>
        </w:rPr>
      </w:pPr>
      <w:r>
        <w:rPr>
          <w:rFonts w:eastAsia="Arial Narrow"/>
          <w:color w:val="000000" w:themeColor="text1"/>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01D1EF9F" w14:textId="776490EC" w:rsidR="004C1903" w:rsidRDefault="004C1903" w:rsidP="004C1903">
      <w:pPr>
        <w:widowControl/>
        <w:numPr>
          <w:ilvl w:val="0"/>
          <w:numId w:val="26"/>
        </w:numPr>
        <w:ind w:hanging="360"/>
        <w:jc w:val="both"/>
        <w:rPr>
          <w:rFonts w:eastAsia="Arial Narrow"/>
          <w:color w:val="000000" w:themeColor="text1"/>
        </w:rPr>
      </w:pPr>
      <w:r>
        <w:rPr>
          <w:rFonts w:eastAsia="Arial Narrow"/>
          <w:color w:val="000000" w:themeColor="text1"/>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(np. części etatu), w jakim wykonują oni prace bezpośrednio związane z realizacją Przedmiotu umowy oraz części wynagrodzenia odpowiadającej temu zakresowi;</w:t>
      </w:r>
    </w:p>
    <w:p w14:paraId="6DE2499A" w14:textId="77777777" w:rsidR="004C1903" w:rsidRDefault="004C1903" w:rsidP="004C1903">
      <w:pPr>
        <w:widowControl/>
        <w:numPr>
          <w:ilvl w:val="0"/>
          <w:numId w:val="26"/>
        </w:numPr>
        <w:ind w:hanging="360"/>
        <w:jc w:val="both"/>
        <w:rPr>
          <w:rFonts w:eastAsia="Arial Narrow"/>
          <w:color w:val="000000" w:themeColor="text1"/>
        </w:rPr>
      </w:pPr>
      <w:r>
        <w:rPr>
          <w:rFonts w:eastAsia="Arial Narrow"/>
          <w:color w:val="000000" w:themeColor="text1"/>
        </w:rPr>
        <w:lastRenderedPageBreak/>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t>
      </w:r>
      <w:r>
        <w:rPr>
          <w:rFonts w:eastAsia="Arial Narrow"/>
          <w:color w:val="000000" w:themeColor="text1"/>
        </w:rPr>
        <w:br/>
        <w:t xml:space="preserve">w pkt 5 lit. c). </w:t>
      </w:r>
    </w:p>
    <w:p w14:paraId="1D2E848C"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Wynagrodzenie określone w § 6 ust. 1 może ulec zmianie w przypadku zmiany ceny wyrobów związanych z realizacją Umowy. Przez zmianę ceny wyrobów rozumie się wzrost odpowiednio cen jak i ich obniżenie względem ceny przyjętej w celu ustalenia zmiany wynagrodzenia Wykonawcy. Zmiana wysokości wynagrodzenia wykonawcy jest dopuszczalna w przypadku zmian innych, niż wskazane w art. 436 pkt 4 lit b) Pzp wpływających na zmianę wysokości wynagrodzenia wykonawcy.</w:t>
      </w:r>
    </w:p>
    <w:p w14:paraId="1C9FB31F"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Pierwszy wniosek o zmianę wynagrodzenia każda ze Stron może złożyć nie wcześniej niż po upływie 10 miesięcy od dnia zawarcia umowy, a każdy kolejny nie wcześniej niż po upływie następujących po sobie 2 miesiącach.</w:t>
      </w:r>
    </w:p>
    <w:p w14:paraId="35A771F2"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Każdy wniosek winien zawierać szczegółową analizę wpływu zmiany cen wyrobów związanych </w:t>
      </w:r>
      <w:r>
        <w:rPr>
          <w:rFonts w:eastAsia="Arial Narrow"/>
          <w:color w:val="000000" w:themeColor="text1"/>
        </w:rPr>
        <w:br/>
        <w:t>z realizacją Umowy na całkowity koszt realizacji przedmiotowej Umowy wraz z dokumentami potwierdzającymi zasadność wniosku. Zamawiający oceni przedstawione przez Wykonawcę uzasadnienie i podejmie decyzję o ewentualnej zmianie wysokości wynagrodzenia lub odmówi wprowadzenia zmiany przedstawiając swoje stanowisko.</w:t>
      </w:r>
    </w:p>
    <w:p w14:paraId="73CB27E7"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Uprawnienie do złożenia pierwszego wniosku o zmianę wynagrodzenia przysługuje w przypadku, gdy z komunikatu Prezesa GUS dotyczącego wysokości </w:t>
      </w:r>
      <w:r>
        <w:rPr>
          <w:rFonts w:eastAsia="Arial Narrow"/>
          <w:b/>
          <w:color w:val="000000" w:themeColor="text1"/>
        </w:rPr>
        <w:t xml:space="preserve">Wskaźnika cen produkcji budowlano montażowej ogółem </w:t>
      </w:r>
      <w:r>
        <w:rPr>
          <w:rFonts w:eastAsia="Arial Narrow"/>
          <w:color w:val="000000" w:themeColor="text1"/>
        </w:rPr>
        <w:t>publikowanego</w:t>
      </w:r>
      <w:r>
        <w:rPr>
          <w:rFonts w:eastAsia="Arial Narrow"/>
          <w:b/>
          <w:color w:val="000000" w:themeColor="text1"/>
        </w:rPr>
        <w:t xml:space="preserve"> </w:t>
      </w:r>
      <w:r>
        <w:rPr>
          <w:rFonts w:eastAsia="Arial Narrow"/>
          <w:color w:val="000000" w:themeColor="text1"/>
        </w:rPr>
        <w:t>co miesiąc na stron</w:t>
      </w:r>
      <w:hyperlink r:id="rId8" w:history="1">
        <w:r>
          <w:rPr>
            <w:rStyle w:val="Hipercze"/>
            <w:rFonts w:eastAsia="Arial Narrow"/>
          </w:rPr>
          <w:t>https://stat.gov.pl/obszary-tematyczne/ceny-handel/wskazniki-cen/</w:t>
        </w:r>
      </w:hyperlink>
      <w:r>
        <w:rPr>
          <w:rFonts w:eastAsia="Arial Narrow"/>
          <w:color w:val="000000" w:themeColor="text1"/>
        </w:rPr>
        <w:t xml:space="preserve">                       w okresie po zawarciu niniejszej umowy wynika, że łączna suma wartości zmian Wskaźników (bieżący miesiąc do poprzedniego miesiąca) do dnia złożenia wniosku wynosi więcej niż 4 % w stosunku do bazowego wskaźnika opublikowanego przez Prezesa GUS w miesiącu, w którym została podpisana niniejsza Umowa, zaś uprawnienie do złożenia następnego wniosku o zmianę wynagrodzenia przysługuje w przypadku, gdy z komunikatu Prezesa GUS dotyczącego wysokości </w:t>
      </w:r>
      <w:r>
        <w:rPr>
          <w:rFonts w:eastAsia="Arial Narrow"/>
          <w:b/>
          <w:color w:val="000000" w:themeColor="text1"/>
        </w:rPr>
        <w:t xml:space="preserve">Wskaźnika cen produkcji budowlano montażowej ogółem </w:t>
      </w:r>
      <w:r>
        <w:rPr>
          <w:rFonts w:eastAsia="Arial Narrow"/>
          <w:color w:val="000000" w:themeColor="text1"/>
        </w:rPr>
        <w:t>publikowanego</w:t>
      </w:r>
      <w:r>
        <w:rPr>
          <w:rFonts w:eastAsia="Arial Narrow"/>
          <w:b/>
          <w:color w:val="000000" w:themeColor="text1"/>
        </w:rPr>
        <w:t xml:space="preserve"> </w:t>
      </w:r>
      <w:r>
        <w:rPr>
          <w:rFonts w:eastAsia="Arial Narrow"/>
          <w:color w:val="000000" w:themeColor="text1"/>
        </w:rPr>
        <w:t>co miesiąc na stronie</w:t>
      </w:r>
      <w:hyperlink r:id="rId9" w:history="1">
        <w:r>
          <w:rPr>
            <w:rStyle w:val="Hipercze"/>
            <w:rFonts w:eastAsia="Arial Narrow"/>
          </w:rPr>
          <w:t>https://stat.gov.pl/obszary-tematyczne/ceny-handel/wskazniki-cen/</w:t>
        </w:r>
      </w:hyperlink>
      <w:r>
        <w:rPr>
          <w:rFonts w:eastAsia="Arial Narrow"/>
          <w:color w:val="000000" w:themeColor="text1"/>
        </w:rPr>
        <w:t xml:space="preserve"> w okresie po złożeniu ostatniego wniosku wynika, że łączna suma wartości zmian Wskaźników (bieżący miesiąc do poprzedniego miesiąca) do dnia złożenia wniosku wynosi więcej niż 4%  w stosunku do bazowego wskaźnika opublikowanego przez Prezesa GUS w miesiącu, w którym został złożony poprzedni wniosek, jeśli Zamawiający odmówi wprowadzenia zmiany waloryzacji wynagrodzenia z ww. tytułu lub miesiąca, w którym został podpisany aneks waloryzujący wynagrodzenie wykonawcy z ww. tytułu, jeśli Zamawiający uznał zasadność wniosku.</w:t>
      </w:r>
    </w:p>
    <w:p w14:paraId="53C6C4B3"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Zmiana wysokości wynagrodzenia obowiązywać będzie od dnia złożenia wniosku. </w:t>
      </w:r>
    </w:p>
    <w:p w14:paraId="0B74E391"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Wniosek o zmianę może dotyczyć wyłącznie wynagrodzenia za roboty </w:t>
      </w:r>
      <w:r>
        <w:rPr>
          <w:rFonts w:eastAsia="Arial Narrow"/>
          <w:b/>
          <w:color w:val="000000" w:themeColor="text1"/>
          <w:u w:val="single"/>
        </w:rPr>
        <w:t xml:space="preserve">nieodebrane </w:t>
      </w:r>
      <w:r>
        <w:rPr>
          <w:rFonts w:eastAsia="Arial Narrow"/>
          <w:color w:val="000000" w:themeColor="text1"/>
        </w:rPr>
        <w:t>do dnia złożenia wniosku tj. elementy Harmonogramu Rzeczowo-Finansowego nieujęte we wnioskach o płatność podpisanych do dnia złożenia wniosku.</w:t>
      </w:r>
    </w:p>
    <w:p w14:paraId="1E4AF1AB" w14:textId="77777777" w:rsidR="004C1903" w:rsidRDefault="004C1903" w:rsidP="004C1903">
      <w:pPr>
        <w:widowControl/>
        <w:numPr>
          <w:ilvl w:val="0"/>
          <w:numId w:val="25"/>
        </w:numPr>
        <w:ind w:left="993"/>
        <w:jc w:val="both"/>
        <w:rPr>
          <w:rFonts w:eastAsia="Arial Narrow"/>
          <w:color w:val="000000" w:themeColor="text1"/>
        </w:rPr>
      </w:pPr>
      <w:r>
        <w:rPr>
          <w:rFonts w:eastAsia="Arial Narrow"/>
          <w:color w:val="000000" w:themeColor="text1"/>
        </w:rPr>
        <w:t xml:space="preserve">Wartość zmiany (WZ) zostanie określona na podstawie wzoru:   </w:t>
      </w:r>
    </w:p>
    <w:p w14:paraId="3C25E53E" w14:textId="77777777" w:rsidR="004C1903" w:rsidRDefault="004C1903" w:rsidP="004C1903">
      <w:pPr>
        <w:tabs>
          <w:tab w:val="left" w:pos="993"/>
        </w:tabs>
        <w:ind w:left="720"/>
        <w:jc w:val="both"/>
        <w:rPr>
          <w:rFonts w:eastAsia="Arial Narrow"/>
          <w:strike/>
          <w:color w:val="000000" w:themeColor="text1"/>
        </w:rPr>
      </w:pPr>
      <w:r>
        <w:rPr>
          <w:rFonts w:eastAsia="Arial Narrow"/>
          <w:color w:val="000000" w:themeColor="text1"/>
        </w:rPr>
        <w:lastRenderedPageBreak/>
        <w:t>WZ = W * M *A   przy czym:</w:t>
      </w:r>
    </w:p>
    <w:p w14:paraId="14D8573D" w14:textId="77777777" w:rsidR="004C1903" w:rsidRDefault="004C1903" w:rsidP="004C1903">
      <w:pPr>
        <w:tabs>
          <w:tab w:val="left" w:pos="993"/>
        </w:tabs>
        <w:jc w:val="both"/>
        <w:rPr>
          <w:rFonts w:eastAsia="Arial Narrow"/>
          <w:strike/>
          <w:color w:val="000000" w:themeColor="text1"/>
        </w:rPr>
      </w:pPr>
    </w:p>
    <w:p w14:paraId="4A977F39" w14:textId="77777777" w:rsidR="004C1903" w:rsidRDefault="004C1903" w:rsidP="004C1903">
      <w:pPr>
        <w:ind w:left="993"/>
        <w:jc w:val="both"/>
        <w:rPr>
          <w:rFonts w:eastAsia="Arial Narrow"/>
          <w:color w:val="000000" w:themeColor="text1"/>
        </w:rPr>
      </w:pPr>
      <w:r>
        <w:rPr>
          <w:rFonts w:eastAsia="Arial Narrow"/>
          <w:color w:val="000000" w:themeColor="text1"/>
        </w:rPr>
        <w:t>W –  wynagrodzenie netto za roboty, o których mowa w pkt. 16),</w:t>
      </w:r>
    </w:p>
    <w:p w14:paraId="30F89329" w14:textId="77777777" w:rsidR="004C1903" w:rsidRDefault="004C1903" w:rsidP="004C1903">
      <w:pPr>
        <w:ind w:left="1418" w:hanging="425"/>
        <w:jc w:val="both"/>
        <w:rPr>
          <w:rFonts w:eastAsia="Arial Narrow"/>
          <w:color w:val="000000" w:themeColor="text1"/>
        </w:rPr>
      </w:pPr>
      <w:r>
        <w:rPr>
          <w:rFonts w:eastAsia="Arial Narrow"/>
          <w:color w:val="000000" w:themeColor="text1"/>
        </w:rPr>
        <w:t xml:space="preserve">M –  suma wartości zmian </w:t>
      </w:r>
      <w:r>
        <w:rPr>
          <w:rFonts w:eastAsia="Arial Narrow"/>
          <w:b/>
          <w:color w:val="000000" w:themeColor="text1"/>
        </w:rPr>
        <w:t>Wskaźników cen produkcji budowlano-montażowej ogółem</w:t>
      </w:r>
      <w:r>
        <w:rPr>
          <w:rFonts w:eastAsia="Arial Narrow"/>
          <w:color w:val="000000" w:themeColor="text1"/>
        </w:rPr>
        <w:t xml:space="preserve"> o których mowa w pkt. 14),</w:t>
      </w:r>
    </w:p>
    <w:p w14:paraId="4B32637C" w14:textId="77777777" w:rsidR="004C1903" w:rsidRDefault="004C1903" w:rsidP="004C1903">
      <w:pPr>
        <w:ind w:left="1418" w:hanging="425"/>
        <w:jc w:val="both"/>
        <w:rPr>
          <w:rFonts w:eastAsia="Arial Narrow"/>
          <w:color w:val="000000" w:themeColor="text1"/>
        </w:rPr>
      </w:pPr>
      <w:r>
        <w:rPr>
          <w:rFonts w:eastAsia="Arial Narrow"/>
          <w:color w:val="000000" w:themeColor="text1"/>
        </w:rPr>
        <w:t>A  - średni procentowy udział kosztów wyrobów w kosztach budowy (zaproponowany przez Nadzór Inwestorski i zaakceptowany przez Zamawiającego na podstawie Katalogu Cen Jednostkowych Robót i Obiektów Inwestycyjnych Wydawnictwo BISTYP obowiązujący w okresie pomiędzy płatnościami).</w:t>
      </w:r>
    </w:p>
    <w:p w14:paraId="671F72D9"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 xml:space="preserve">Obliczona w sposób określony w pkt 17) wartość zostanie dodana proporcjonalnie </w:t>
      </w:r>
      <w:r>
        <w:rPr>
          <w:rFonts w:eastAsia="Arial Narrow"/>
          <w:color w:val="000000" w:themeColor="text1"/>
        </w:rPr>
        <w:br/>
        <w:t xml:space="preserve">do  poszczególnych pozycji uszczegółowionego WC w zakresie robót o których mowa w pkt. 16) wynikających z Harmonogramu Rzeczowo-Finansowego,                        o którym mowa w pkt. 16). </w:t>
      </w:r>
    </w:p>
    <w:p w14:paraId="3C85D0C4"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 xml:space="preserve">Wartość zmiany zostanie powiększona o należny podatek VAT. </w:t>
      </w:r>
    </w:p>
    <w:p w14:paraId="74A6B230"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Zmiana umowy dotyczącą zmiany wynagrodzenia zostanie wprowadzona aneksem do umowy, do którego załącznikami będzie zmieniony Harmonogram Rzeczowo-Finansowy i zamienny WC uwzględniający zmiany cen w poszczególnych pozycjach.</w:t>
      </w:r>
    </w:p>
    <w:p w14:paraId="3A0EC41D"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Wysokość wprowadzonych zmian na podstawie powyższych postanowień umowy nie może przekroczyć łącznie 105</w:t>
      </w:r>
      <w:r>
        <w:rPr>
          <w:rFonts w:eastAsia="Arial Narrow"/>
          <w:b/>
          <w:color w:val="000000" w:themeColor="text1"/>
        </w:rPr>
        <w:t xml:space="preserve"> %</w:t>
      </w:r>
      <w:r>
        <w:rPr>
          <w:rFonts w:eastAsia="Arial Narrow"/>
          <w:color w:val="000000" w:themeColor="text1"/>
        </w:rPr>
        <w:t xml:space="preserve"> wynagrodzenia brutto określonego w § 6 ust.1 umowy z chwili jej zawarcia.  </w:t>
      </w:r>
    </w:p>
    <w:p w14:paraId="63865CEE" w14:textId="77777777" w:rsidR="004C1903" w:rsidRDefault="004C1903" w:rsidP="004C1903">
      <w:pPr>
        <w:widowControl/>
        <w:numPr>
          <w:ilvl w:val="0"/>
          <w:numId w:val="25"/>
        </w:numPr>
        <w:tabs>
          <w:tab w:val="left" w:pos="993"/>
        </w:tabs>
        <w:ind w:left="993" w:hanging="426"/>
        <w:jc w:val="both"/>
        <w:rPr>
          <w:rFonts w:eastAsia="Arial Narrow"/>
          <w:color w:val="000000" w:themeColor="text1"/>
        </w:rPr>
      </w:pPr>
      <w:r>
        <w:rPr>
          <w:rFonts w:eastAsia="Arial Narrow"/>
          <w:color w:val="000000" w:themeColor="text1"/>
        </w:rPr>
        <w:t>W przypadku określonym w art. 439 ust. 3 Pzp w celu ustalenia zmiany wysokości wynagrodzenia należnego Wykonawcy, przyjmuje się zasady analogiczne do zasad określonych od pkt. 12) do pkt. 21), z zastrzeżeniem, że:</w:t>
      </w:r>
    </w:p>
    <w:p w14:paraId="34A812D8" w14:textId="77777777" w:rsidR="004C1903" w:rsidRDefault="004C1903" w:rsidP="004C1903">
      <w:pPr>
        <w:tabs>
          <w:tab w:val="left" w:pos="1276"/>
        </w:tabs>
        <w:ind w:left="1276"/>
        <w:jc w:val="both"/>
        <w:rPr>
          <w:rFonts w:eastAsia="Arial Narrow"/>
          <w:color w:val="000000" w:themeColor="text1"/>
        </w:rPr>
      </w:pPr>
      <w:r>
        <w:rPr>
          <w:rFonts w:eastAsia="Arial Narrow"/>
          <w:color w:val="000000" w:themeColor="text1"/>
        </w:rPr>
        <w:t>pierwszy wniosek o zmianę może zostać złożony nie wcześniej niż po upływie 10 miesięcy od upływu terminu składania ofert; pierwsza zmiana wynagrodzenia przysługuje w przypadku gdy z komunikatów prezesa GUS, o których mowa             w pkt. 14) ogłaszanych po terminie składania ofert wynika, że łączna suma wartości zmian Wskaźników (za okres obejmujący kolejną płatność) wynosi więcej niż 4 % w stosunku do bazowego wskaźnika opublikowanego przez Prezesa GUS w dniu otwarcia ofert.</w:t>
      </w:r>
    </w:p>
    <w:p w14:paraId="2EE7B007" w14:textId="77777777" w:rsidR="004C1903" w:rsidRDefault="004C1903" w:rsidP="004C1903">
      <w:pPr>
        <w:widowControl/>
        <w:numPr>
          <w:ilvl w:val="0"/>
          <w:numId w:val="25"/>
        </w:numPr>
        <w:tabs>
          <w:tab w:val="left" w:pos="1276"/>
        </w:tabs>
        <w:ind w:left="993" w:hanging="426"/>
        <w:jc w:val="both"/>
        <w:rPr>
          <w:rFonts w:eastAsia="Arial Narrow"/>
          <w:color w:val="000000" w:themeColor="text1"/>
        </w:rPr>
      </w:pPr>
      <w:r>
        <w:rPr>
          <w:rFonts w:eastAsia="Arial Narrow"/>
          <w:color w:val="000000" w:themeColor="text1"/>
        </w:rPr>
        <w:t>Wykonawca, którego wynagrodzenie zostało zmienione zgodnie z pkt. 12) ÷ pkt. 22), zobowiązany jest w terminie 30 dni od daty zawarcia z Zamawiającym aneksu, o którym mowa w pkt. 20) do zmiany wynagrodzenia przysługującego podwykonawcy, z którym zawarł umowę, w zakresie odpowiadającym zmianom cen wyrobów lub kosztów dotyczących zobowiązania podwykonawcy, jeżeli łącznie spełnione są następujące warunki:</w:t>
      </w:r>
    </w:p>
    <w:p w14:paraId="0958C1EE" w14:textId="77777777" w:rsidR="004C1903" w:rsidRDefault="004C1903" w:rsidP="004C1903">
      <w:pPr>
        <w:widowControl/>
        <w:numPr>
          <w:ilvl w:val="0"/>
          <w:numId w:val="27"/>
        </w:numPr>
        <w:jc w:val="both"/>
        <w:rPr>
          <w:rFonts w:eastAsia="Arial Narrow"/>
          <w:color w:val="000000" w:themeColor="text1"/>
        </w:rPr>
      </w:pPr>
      <w:r>
        <w:rPr>
          <w:rFonts w:eastAsia="Arial Narrow"/>
          <w:color w:val="000000" w:themeColor="text1"/>
        </w:rPr>
        <w:t xml:space="preserve">przedmiotem umowy o podwykonawstwo są roboty budowlane lub usługi; </w:t>
      </w:r>
    </w:p>
    <w:p w14:paraId="2D148295" w14:textId="77777777" w:rsidR="004C1903" w:rsidRDefault="004C1903" w:rsidP="004C1903">
      <w:pPr>
        <w:widowControl/>
        <w:numPr>
          <w:ilvl w:val="0"/>
          <w:numId w:val="27"/>
        </w:numPr>
        <w:jc w:val="both"/>
        <w:rPr>
          <w:rFonts w:eastAsia="Arial Narrow"/>
          <w:color w:val="000000" w:themeColor="text1"/>
        </w:rPr>
      </w:pPr>
      <w:r>
        <w:rPr>
          <w:rFonts w:eastAsia="Arial Narrow"/>
          <w:color w:val="000000" w:themeColor="text1"/>
        </w:rPr>
        <w:t xml:space="preserve">okres obowiązywania umowy o podwykonawstwo przekracza 12 miesięcy. </w:t>
      </w:r>
    </w:p>
    <w:p w14:paraId="06E24DAC" w14:textId="77777777" w:rsidR="004C1903" w:rsidRDefault="004C1903" w:rsidP="004C1903">
      <w:pPr>
        <w:widowControl/>
        <w:numPr>
          <w:ilvl w:val="0"/>
          <w:numId w:val="25"/>
        </w:numPr>
        <w:tabs>
          <w:tab w:val="left" w:pos="993"/>
          <w:tab w:val="left" w:pos="1560"/>
        </w:tabs>
        <w:ind w:left="993" w:hanging="426"/>
        <w:jc w:val="both"/>
        <w:rPr>
          <w:rFonts w:eastAsia="Arial Narrow"/>
          <w:color w:val="000000" w:themeColor="text1"/>
        </w:rPr>
      </w:pPr>
      <w:r>
        <w:rPr>
          <w:rFonts w:eastAsia="Arial Narrow"/>
          <w:color w:val="000000" w:themeColor="text1"/>
        </w:rPr>
        <w:t>Zasady dotyczące zmian wynagrodzenia w zakresie zmiany ceny wyrobów określone w pkt 12) -22) stosuje się odpowiednio do zmiany wynagrodzenia przysługującego podwykonawcy.</w:t>
      </w:r>
    </w:p>
    <w:p w14:paraId="32CA7429" w14:textId="77777777" w:rsidR="004C1903" w:rsidRDefault="004C1903" w:rsidP="004C1903">
      <w:pPr>
        <w:widowControl/>
        <w:numPr>
          <w:ilvl w:val="0"/>
          <w:numId w:val="25"/>
        </w:numPr>
        <w:tabs>
          <w:tab w:val="left" w:pos="-4536"/>
        </w:tabs>
        <w:ind w:left="993" w:hanging="426"/>
        <w:jc w:val="both"/>
        <w:rPr>
          <w:rFonts w:eastAsia="Arial Narrow"/>
          <w:color w:val="000000" w:themeColor="text1"/>
        </w:rPr>
      </w:pPr>
      <w:r>
        <w:rPr>
          <w:rFonts w:eastAsia="Arial Narrow"/>
          <w:color w:val="000000" w:themeColor="text1"/>
        </w:rPr>
        <w:t xml:space="preserve">Zamawiający dopuszcza zmianę Umowy w zakresie wynagrodzenia umownego w przypadku zmiany stawki podatku od towarów i usług oraz podatku akcyzowego, przy czym zmiana wynagrodzenia będzie dotyczyła wynagrodzenia za część usług wykonywanych po dacie wejścia w życie przepisów stanowiących o zmianie stawki VAT oraz podatku akcyzowego, pod warunkiem, że </w:t>
      </w:r>
      <w:r>
        <w:rPr>
          <w:rFonts w:eastAsia="Arial Narrow"/>
          <w:color w:val="000000" w:themeColor="text1"/>
          <w:highlight w:val="white"/>
        </w:rPr>
        <w:t>zmiany te będą miały wpływ na koszty wykonania zamówienia przez wykonawcę.</w:t>
      </w:r>
    </w:p>
    <w:p w14:paraId="1BD716F9" w14:textId="77777777" w:rsidR="004C1903" w:rsidRDefault="004C1903" w:rsidP="004C1903">
      <w:pPr>
        <w:tabs>
          <w:tab w:val="left" w:pos="1560"/>
        </w:tabs>
        <w:jc w:val="both"/>
        <w:rPr>
          <w:rFonts w:eastAsia="Arial Narrow"/>
          <w:color w:val="000000" w:themeColor="text1"/>
        </w:rPr>
      </w:pPr>
    </w:p>
    <w:p w14:paraId="25990C46" w14:textId="77777777" w:rsidR="004C1903" w:rsidRDefault="004C1903" w:rsidP="004C1903">
      <w:pPr>
        <w:tabs>
          <w:tab w:val="left" w:pos="851"/>
        </w:tabs>
        <w:jc w:val="both"/>
        <w:rPr>
          <w:rFonts w:eastAsia="Arial Narrow"/>
          <w:color w:val="000000" w:themeColor="text1"/>
          <w:u w:val="single"/>
        </w:rPr>
      </w:pPr>
      <w:r>
        <w:rPr>
          <w:rFonts w:eastAsia="Arial Narrow"/>
          <w:color w:val="000000" w:themeColor="text1"/>
        </w:rPr>
        <w:lastRenderedPageBreak/>
        <w:t xml:space="preserve">  </w:t>
      </w:r>
      <w:r>
        <w:rPr>
          <w:rFonts w:eastAsia="Arial Narrow"/>
          <w:color w:val="000000" w:themeColor="text1"/>
          <w:u w:val="single"/>
        </w:rPr>
        <w:t>14. Dopuszcza się możliwość zmiany terminu realizacji robót budowlanych w przypadku:</w:t>
      </w:r>
    </w:p>
    <w:p w14:paraId="7B78ADA5"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wykopalisk archeologicznych uniemożliwiających wykonanie robót - możliwa jest zmiana terminu wykonania przedmiotu umowy o ilość dni nieprzekraczających czasu wstrzymania całości lub części robót z tego tytułu,</w:t>
      </w:r>
    </w:p>
    <w:p w14:paraId="5FAA9970"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2ECD3954"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w:t>
      </w:r>
    </w:p>
    <w:p w14:paraId="121D049D"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w:t>
      </w:r>
    </w:p>
    <w:p w14:paraId="7E46BE3E"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wyrobów) – możliwa jest zmiana terminu wykonania przedmiotu umowy o ilość dni nieprzekraczających czasu wstrzymania całości lub części robót z tego tytułu;</w:t>
      </w:r>
    </w:p>
    <w:p w14:paraId="7AFD4E1A"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konieczności wykonania robót dodatkowych lub podobnych mających wpływ na zmianę terminu- możliwa jest zmiana terminu wykonania                     o czas niezbędny do wykonania tych robót;</w:t>
      </w:r>
    </w:p>
    <w:p w14:paraId="62AA25C4"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wystąpienia konieczności wprowadzenia zmian do przedmiotu umowy na skutek wydanych decyzji administracyjnych lub wymogu uzyskania decyzji lub uzgodnienia pod warunkiem wprowadzenia określonej modyfikacji -– możliwa jest zmiana terminu wykonania przedmiotu umowy o ilość dni nieprzekraczających czasu wstrzymania całości lub części robót z tego tytułu;</w:t>
      </w:r>
    </w:p>
    <w:p w14:paraId="3477C6D1"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lastRenderedPageBreak/>
        <w:t xml:space="preserve">     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w:t>
      </w:r>
    </w:p>
    <w:p w14:paraId="72130801"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 xml:space="preserve">     zawieszenia robót przez organy nadzoru budowlanego z przyczyn niezależnych od Wykonawcy- możliwa jest zmiana terminu wykonania przedmiotu umowy                   o ilość dni nieprzekraczających czasu wstrzymania całości lub części robót z tego tytułu;</w:t>
      </w:r>
    </w:p>
    <w:p w14:paraId="5F270486"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działania osób trzecich, niezależnych od Wykonawcy i Zamawiającego, które to działania uniemożliwiają wykonanie lub kontynuacje prac – możliwa jest zmiana terminu wykonania przedmiotu umowy o ilość dni nieprzekraczających czasu wstrzymania całości lub części robót z tego tytułu;</w:t>
      </w:r>
    </w:p>
    <w:p w14:paraId="76E573C0"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zmiany regulacji prawnych obowiązujących po dniu zawarcia umowy;</w:t>
      </w:r>
    </w:p>
    <w:p w14:paraId="5B967C3E"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37293B27"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wystąpieniu „siły wyższej” opisanej w § 13 poniżej - możliwa jest zmiana terminu wykonania przedmiotu Kontraktu o ilość dni nieprzekraczających czasu wstrzymania całości lub części robót  z tego tytułu;</w:t>
      </w:r>
    </w:p>
    <w:p w14:paraId="43CF1ED6"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7BDEBF25" w14:textId="77777777" w:rsidR="004C1903" w:rsidRDefault="004C1903" w:rsidP="004C1903">
      <w:pPr>
        <w:widowControl/>
        <w:numPr>
          <w:ilvl w:val="0"/>
          <w:numId w:val="28"/>
        </w:numPr>
        <w:tabs>
          <w:tab w:val="left" w:pos="284"/>
          <w:tab w:val="left" w:pos="851"/>
        </w:tabs>
        <w:ind w:left="1134" w:hanging="567"/>
        <w:jc w:val="both"/>
        <w:rPr>
          <w:rFonts w:eastAsia="Arial Narrow"/>
          <w:color w:val="000000" w:themeColor="text1"/>
        </w:rPr>
      </w:pPr>
      <w:r>
        <w:rPr>
          <w:rFonts w:eastAsia="Arial Narrow"/>
          <w:color w:val="000000" w:themeColor="text1"/>
        </w:rPr>
        <w:t>w przypadku gdy przyczyny opóźnienia w realizacji przedmiotu umowy wynikają z działania, zaniechania lub opóźnienia ze strony Zamawiającego-</w:t>
      </w:r>
      <w:r>
        <w:rPr>
          <w:rFonts w:eastAsia="Arial"/>
          <w:color w:val="000000" w:themeColor="text1"/>
        </w:rPr>
        <w:t xml:space="preserve"> </w:t>
      </w:r>
      <w:r>
        <w:rPr>
          <w:rFonts w:eastAsia="Arial Narrow"/>
          <w:color w:val="000000" w:themeColor="text1"/>
        </w:rPr>
        <w:t>termin ten może ulec przedłużeniu nie dłużej, niż o czas trwania tych okoliczności;</w:t>
      </w:r>
    </w:p>
    <w:p w14:paraId="2B57F29E" w14:textId="77777777" w:rsidR="004C1903" w:rsidRDefault="004C1903" w:rsidP="004C1903">
      <w:pPr>
        <w:widowControl/>
        <w:numPr>
          <w:ilvl w:val="0"/>
          <w:numId w:val="28"/>
        </w:numPr>
        <w:tabs>
          <w:tab w:val="left" w:pos="1134"/>
        </w:tabs>
        <w:ind w:left="1134" w:hanging="566"/>
        <w:jc w:val="both"/>
        <w:rPr>
          <w:rFonts w:eastAsia="Arial Narrow"/>
          <w:color w:val="000000" w:themeColor="text1"/>
        </w:rPr>
      </w:pPr>
      <w:r>
        <w:rPr>
          <w:rFonts w:eastAsia="Arial Narrow"/>
          <w:color w:val="000000" w:themeColor="text1"/>
        </w:rPr>
        <w:t>odwołania w wyniku postępowania przetargowego-</w:t>
      </w:r>
      <w:r>
        <w:rPr>
          <w:rFonts w:eastAsia="Arial"/>
          <w:color w:val="000000" w:themeColor="text1"/>
        </w:rPr>
        <w:t xml:space="preserve"> </w:t>
      </w:r>
      <w:r>
        <w:rPr>
          <w:rFonts w:eastAsia="Arial Narrow"/>
          <w:color w:val="000000" w:themeColor="text1"/>
        </w:rPr>
        <w:t>termin ten może ulec przedłużeniu nie dłużej, niż o czas trwania tej okoliczności.</w:t>
      </w:r>
    </w:p>
    <w:p w14:paraId="68035AC2" w14:textId="77777777" w:rsidR="004C1903" w:rsidRDefault="004C1903" w:rsidP="004C1903">
      <w:pPr>
        <w:tabs>
          <w:tab w:val="left" w:pos="567"/>
          <w:tab w:val="left" w:pos="851"/>
        </w:tabs>
        <w:spacing w:before="120"/>
        <w:jc w:val="both"/>
        <w:rPr>
          <w:rFonts w:eastAsia="Arial Narrow"/>
          <w:color w:val="000000" w:themeColor="text1"/>
          <w:u w:val="single"/>
        </w:rPr>
      </w:pPr>
      <w:r>
        <w:rPr>
          <w:rFonts w:eastAsia="Arial Narrow"/>
          <w:color w:val="000000" w:themeColor="text1"/>
        </w:rPr>
        <w:t xml:space="preserve">15.   </w:t>
      </w:r>
      <w:r>
        <w:rPr>
          <w:rFonts w:eastAsia="Arial Narrow"/>
          <w:color w:val="000000" w:themeColor="text1"/>
          <w:u w:val="single"/>
        </w:rPr>
        <w:t xml:space="preserve">Dopuszcza się zmianę osób odpowiedzialnych za wykonanie przedmiotu umowy, przedstawionych </w:t>
      </w:r>
      <w:r>
        <w:rPr>
          <w:rFonts w:eastAsia="Arial Narrow"/>
          <w:color w:val="000000" w:themeColor="text1"/>
          <w:u w:val="single"/>
        </w:rPr>
        <w:br/>
      </w:r>
      <w:r>
        <w:rPr>
          <w:rFonts w:eastAsia="Arial Narrow"/>
          <w:color w:val="000000" w:themeColor="text1"/>
        </w:rPr>
        <w:tab/>
      </w:r>
      <w:r>
        <w:rPr>
          <w:rFonts w:eastAsia="Arial Narrow"/>
          <w:color w:val="000000" w:themeColor="text1"/>
          <w:u w:val="single"/>
        </w:rPr>
        <w:t>w ofercie, w następujących przypadkach:</w:t>
      </w:r>
    </w:p>
    <w:p w14:paraId="63BDA9A1" w14:textId="77777777" w:rsidR="004C1903" w:rsidRDefault="004C1903" w:rsidP="004C1903">
      <w:pPr>
        <w:widowControl/>
        <w:numPr>
          <w:ilvl w:val="0"/>
          <w:numId w:val="29"/>
        </w:numPr>
        <w:tabs>
          <w:tab w:val="left" w:pos="1134"/>
        </w:tabs>
        <w:jc w:val="both"/>
        <w:rPr>
          <w:rFonts w:eastAsia="Arial Narrow"/>
          <w:color w:val="000000" w:themeColor="text1"/>
        </w:rPr>
      </w:pPr>
      <w:r>
        <w:rPr>
          <w:rFonts w:eastAsia="Arial Narrow"/>
          <w:color w:val="000000" w:themeColor="text1"/>
        </w:rPr>
        <w:t>śmierci, przewlekłej choroby lub innego zdarzenia losowego,</w:t>
      </w:r>
    </w:p>
    <w:p w14:paraId="7E216791" w14:textId="77777777" w:rsidR="004C1903" w:rsidRDefault="004C1903" w:rsidP="004C1903">
      <w:pPr>
        <w:widowControl/>
        <w:numPr>
          <w:ilvl w:val="0"/>
          <w:numId w:val="29"/>
        </w:numPr>
        <w:tabs>
          <w:tab w:val="left" w:pos="1134"/>
        </w:tabs>
        <w:jc w:val="both"/>
        <w:rPr>
          <w:rFonts w:eastAsia="Arial Narrow"/>
          <w:color w:val="000000" w:themeColor="text1"/>
        </w:rPr>
      </w:pPr>
      <w:r>
        <w:rPr>
          <w:rFonts w:eastAsia="Arial Narrow"/>
          <w:color w:val="000000" w:themeColor="text1"/>
        </w:rPr>
        <w:t>pisemnej rezygnacji tych osób z wykonywania swoich obowiązków,</w:t>
      </w:r>
    </w:p>
    <w:p w14:paraId="628F1CF6" w14:textId="77777777" w:rsidR="004C1903" w:rsidRDefault="004C1903" w:rsidP="004C1903">
      <w:pPr>
        <w:widowControl/>
        <w:numPr>
          <w:ilvl w:val="0"/>
          <w:numId w:val="29"/>
        </w:numPr>
        <w:tabs>
          <w:tab w:val="left" w:pos="1134"/>
        </w:tabs>
        <w:jc w:val="both"/>
        <w:rPr>
          <w:rFonts w:eastAsia="Arial Narrow"/>
          <w:color w:val="000000" w:themeColor="text1"/>
        </w:rPr>
      </w:pPr>
      <w:r>
        <w:rPr>
          <w:rFonts w:eastAsia="Arial Narrow"/>
          <w:color w:val="000000" w:themeColor="text1"/>
        </w:rPr>
        <w:t>niewywiązywania się osób z obowiązków wynikających z umowy.</w:t>
      </w:r>
    </w:p>
    <w:p w14:paraId="2756E9CD" w14:textId="77777777" w:rsidR="004C1903" w:rsidRDefault="004C1903" w:rsidP="004C1903">
      <w:pPr>
        <w:tabs>
          <w:tab w:val="left" w:pos="567"/>
          <w:tab w:val="left" w:pos="851"/>
        </w:tabs>
        <w:ind w:left="567"/>
        <w:jc w:val="both"/>
        <w:rPr>
          <w:rFonts w:eastAsia="Arial Narrow"/>
          <w:color w:val="000000" w:themeColor="text1"/>
        </w:rPr>
      </w:pPr>
      <w:r>
        <w:rPr>
          <w:rFonts w:eastAsia="Arial Narrow"/>
          <w:color w:val="000000" w:themeColor="text1"/>
        </w:rPr>
        <w:t>W przypadku przedmiotowej zmiany Wykonawca winien wykazać, iż nowo wskazana osoba posiada kompetencje nie mniejsze niż osoba zastępowana.</w:t>
      </w:r>
    </w:p>
    <w:p w14:paraId="4C542E8B" w14:textId="77777777" w:rsidR="004C1903" w:rsidRDefault="004C1903" w:rsidP="004C1903">
      <w:pPr>
        <w:tabs>
          <w:tab w:val="left" w:pos="567"/>
          <w:tab w:val="left" w:pos="851"/>
        </w:tabs>
        <w:ind w:left="567"/>
        <w:jc w:val="both"/>
        <w:rPr>
          <w:rFonts w:eastAsia="Arial Narrow"/>
          <w:color w:val="000000" w:themeColor="text1"/>
        </w:rPr>
      </w:pPr>
      <w:r>
        <w:rPr>
          <w:rFonts w:eastAsia="Arial Narrow"/>
          <w:color w:val="000000" w:themeColor="text1"/>
        </w:rPr>
        <w:t xml:space="preserve">Wykonawca jest zobowiązany zmienić osobę odpowiedzialną za wykonanie przedmiotu umowy zgodnie </w:t>
      </w:r>
      <w:r>
        <w:rPr>
          <w:rFonts w:eastAsia="Arial Narrow"/>
          <w:color w:val="000000" w:themeColor="text1"/>
        </w:rPr>
        <w:br/>
        <w:t>z żądaniem Zamawiającego w terminie wskazanym we wniosku Zamawiającego.</w:t>
      </w:r>
    </w:p>
    <w:p w14:paraId="548A78DD" w14:textId="77777777" w:rsidR="004C1903" w:rsidRDefault="004C1903" w:rsidP="004C1903">
      <w:pPr>
        <w:tabs>
          <w:tab w:val="left" w:pos="567"/>
          <w:tab w:val="left" w:pos="851"/>
        </w:tabs>
        <w:spacing w:before="120"/>
        <w:jc w:val="both"/>
        <w:rPr>
          <w:rFonts w:eastAsia="Arial Narrow"/>
          <w:color w:val="000000" w:themeColor="text1"/>
          <w:u w:val="single"/>
        </w:rPr>
      </w:pPr>
      <w:r>
        <w:rPr>
          <w:rFonts w:eastAsia="Arial Narrow"/>
          <w:color w:val="000000" w:themeColor="text1"/>
        </w:rPr>
        <w:t>16.</w:t>
      </w:r>
      <w:r>
        <w:rPr>
          <w:rFonts w:eastAsia="Arial Narrow"/>
          <w:color w:val="000000" w:themeColor="text1"/>
        </w:rPr>
        <w:tab/>
      </w:r>
      <w:r>
        <w:rPr>
          <w:rFonts w:eastAsia="Arial Narrow"/>
          <w:color w:val="000000" w:themeColor="text1"/>
          <w:u w:val="single"/>
        </w:rPr>
        <w:t xml:space="preserve">Dopuszcza się zmianę w zakresie wyrobów, parametrów technicznych, technologii wykonania robót </w:t>
      </w:r>
    </w:p>
    <w:p w14:paraId="5F4BA57A" w14:textId="77777777" w:rsidR="004C1903" w:rsidRDefault="004C1903" w:rsidP="004C1903">
      <w:pPr>
        <w:tabs>
          <w:tab w:val="left" w:pos="567"/>
          <w:tab w:val="left" w:pos="851"/>
        </w:tabs>
        <w:ind w:left="567" w:hanging="567"/>
        <w:jc w:val="both"/>
        <w:rPr>
          <w:rFonts w:eastAsia="Arial Narrow"/>
          <w:color w:val="000000" w:themeColor="text1"/>
        </w:rPr>
      </w:pPr>
      <w:r>
        <w:rPr>
          <w:rFonts w:eastAsia="Arial Narrow"/>
          <w:color w:val="000000" w:themeColor="text1"/>
        </w:rPr>
        <w:tab/>
      </w:r>
      <w:r>
        <w:rPr>
          <w:rFonts w:eastAsia="Arial Narrow"/>
          <w:color w:val="000000" w:themeColor="text1"/>
          <w:u w:val="single"/>
        </w:rPr>
        <w:t>budowlanych, sposobu i zakresu wykonania przedmiotu Umowy w następujących sytuacjach</w:t>
      </w:r>
      <w:r>
        <w:rPr>
          <w:rFonts w:eastAsia="Arial Narrow"/>
          <w:color w:val="000000" w:themeColor="text1"/>
        </w:rPr>
        <w:t xml:space="preserve">: </w:t>
      </w:r>
    </w:p>
    <w:p w14:paraId="74182870"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konieczności zrealizowania jakiejkolwiek części robót, objętej przedmiotem umowy, przy zastosowaniu odmiennych rozwiązań technicznych lub technologicznych, niż wskazane </w:t>
      </w:r>
      <w:r>
        <w:rPr>
          <w:rFonts w:eastAsia="Arial Narrow"/>
          <w:color w:val="000000" w:themeColor="text1"/>
        </w:rPr>
        <w:br/>
        <w:t xml:space="preserve">w Dokumentacji Projektowej, a wynikających ze stwierdzonych Wad w tej Dokumentacji lub zmiany stanu prawnego w oparciu, o który je przygotowano, </w:t>
      </w:r>
      <w:r>
        <w:rPr>
          <w:rFonts w:eastAsia="Arial Narrow"/>
          <w:color w:val="000000" w:themeColor="text1"/>
        </w:rPr>
        <w:lastRenderedPageBreak/>
        <w:t>gdyby zastosowanie przewidzianych rozwiązań groziło 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w:t>
      </w:r>
    </w:p>
    <w:p w14:paraId="5DD438D6"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w:t>
      </w:r>
    </w:p>
    <w:p w14:paraId="3195562A"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wystąpienia warunków geologicznych, geotechnicznych lub hydrologicznych odbiegających </w:t>
      </w:r>
      <w:r>
        <w:rPr>
          <w:rFonts w:eastAsia="Arial Narrow"/>
          <w:color w:val="000000" w:themeColor="text1"/>
        </w:rPr>
        <w:br/>
        <w:t xml:space="preserve">w sposób istotny od przyjętych w Dokumentacji Projektowej, rozpoznania terenu w zakresie znalezisk archeologicznych, występowania niewybuchów lub niewypałów, które mogą skutkować </w:t>
      </w:r>
      <w:r>
        <w:rPr>
          <w:rFonts w:eastAsia="Arial Narrow"/>
          <w:color w:val="000000" w:themeColor="text1"/>
        </w:rPr>
        <w:br/>
        <w:t>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w:t>
      </w:r>
    </w:p>
    <w:p w14:paraId="49175CBA"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wystąpienia warunków Terenu budowy odbiegających w sposób istotny od przyjętych </w:t>
      </w:r>
      <w:r>
        <w:rPr>
          <w:rFonts w:eastAsia="Arial Narrow"/>
          <w:color w:val="000000" w:themeColor="text1"/>
        </w:rPr>
        <w:br/>
        <w:t>w PFU lub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w:t>
      </w:r>
    </w:p>
    <w:p w14:paraId="204D32C0"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4CA0A7CC"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4A5211DA"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4983C2BE" w14:textId="77777777" w:rsidR="004C1903" w:rsidRDefault="004C1903" w:rsidP="004C1903">
      <w:pPr>
        <w:widowControl/>
        <w:numPr>
          <w:ilvl w:val="0"/>
          <w:numId w:val="30"/>
        </w:numPr>
        <w:tabs>
          <w:tab w:val="left" w:pos="567"/>
          <w:tab w:val="left" w:pos="1134"/>
        </w:tabs>
        <w:ind w:left="1134" w:hanging="567"/>
        <w:jc w:val="both"/>
        <w:rPr>
          <w:rFonts w:eastAsia="Arial Narrow"/>
          <w:color w:val="000000" w:themeColor="text1"/>
        </w:rPr>
      </w:pPr>
      <w:r>
        <w:rPr>
          <w:rFonts w:eastAsia="Arial Narrow"/>
          <w:color w:val="000000" w:themeColor="text1"/>
        </w:rPr>
        <w:t>Każda ze wskazanych zmian w ust. 16 pkt 1)-7) może być powiązana ze zmianą wynagrodzenia na zasadach określonych w ust. 13 i zmianą terminu na zasadach określonych w ust. 14.</w:t>
      </w:r>
    </w:p>
    <w:p w14:paraId="3F316D5F" w14:textId="77777777" w:rsidR="00075F53" w:rsidRDefault="00075F53" w:rsidP="00385262">
      <w:pPr>
        <w:pStyle w:val="Teksttreci170"/>
        <w:shd w:val="clear" w:color="auto" w:fill="auto"/>
        <w:spacing w:before="0" w:after="0" w:line="240" w:lineRule="auto"/>
        <w:ind w:left="4160"/>
        <w:rPr>
          <w:sz w:val="24"/>
          <w:szCs w:val="24"/>
        </w:rPr>
      </w:pPr>
    </w:p>
    <w:p w14:paraId="75F8AB69" w14:textId="79D58007" w:rsidR="00B25737" w:rsidRPr="00385262" w:rsidRDefault="00B25737" w:rsidP="00B25737">
      <w:pPr>
        <w:pStyle w:val="Teksttreci170"/>
        <w:shd w:val="clear" w:color="auto" w:fill="auto"/>
        <w:spacing w:before="0" w:after="0" w:line="240" w:lineRule="auto"/>
        <w:ind w:left="4160"/>
        <w:rPr>
          <w:sz w:val="24"/>
          <w:szCs w:val="24"/>
        </w:rPr>
      </w:pPr>
      <w:r w:rsidRPr="00385262">
        <w:rPr>
          <w:rStyle w:val="Teksttreci17"/>
          <w:sz w:val="24"/>
          <w:szCs w:val="24"/>
        </w:rPr>
        <w:t>§1</w:t>
      </w:r>
      <w:r>
        <w:rPr>
          <w:rStyle w:val="Teksttreci17"/>
          <w:sz w:val="24"/>
          <w:szCs w:val="24"/>
        </w:rPr>
        <w:t>7</w:t>
      </w:r>
    </w:p>
    <w:p w14:paraId="12782889" w14:textId="77777777"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21" w:name="bookmark26"/>
      <w:r w:rsidRPr="00385262">
        <w:rPr>
          <w:rStyle w:val="Nagwek4"/>
          <w:rFonts w:ascii="Times New Roman" w:hAnsi="Times New Roman" w:cs="Times New Roman"/>
          <w:sz w:val="24"/>
          <w:szCs w:val="24"/>
        </w:rPr>
        <w:t>Ochrona danych osobowych (RODO)</w:t>
      </w:r>
      <w:bookmarkEnd w:id="21"/>
    </w:p>
    <w:p w14:paraId="1278288A" w14:textId="3C045830"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t>
      </w:r>
      <w:r w:rsidR="00B25737">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t>
      </w:r>
      <w:r w:rsidR="00B25737">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1278288B" w14:textId="77777777"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2" w:name="bookmark27"/>
    </w:p>
    <w:p w14:paraId="1278288C" w14:textId="651826D8"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22"/>
      <w:r w:rsidR="00B25737">
        <w:rPr>
          <w:rStyle w:val="Nagwek4"/>
          <w:rFonts w:ascii="Times New Roman" w:hAnsi="Times New Roman" w:cs="Times New Roman"/>
          <w:sz w:val="24"/>
          <w:szCs w:val="24"/>
        </w:rPr>
        <w:t>8</w:t>
      </w:r>
    </w:p>
    <w:p w14:paraId="1278288D"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3" w:name="bookmark28"/>
      <w:r w:rsidRPr="00385262">
        <w:rPr>
          <w:rStyle w:val="Nagwek4"/>
          <w:rFonts w:ascii="Times New Roman" w:hAnsi="Times New Roman" w:cs="Times New Roman"/>
          <w:sz w:val="24"/>
          <w:szCs w:val="24"/>
        </w:rPr>
        <w:t>Postanowienia końcowe</w:t>
      </w:r>
      <w:bookmarkEnd w:id="23"/>
    </w:p>
    <w:p w14:paraId="1278288E" w14:textId="77777777"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14:paraId="1278288F" w14:textId="77777777"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14:paraId="12782890" w14:textId="77777777"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14:paraId="12782891" w14:textId="77777777"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14:paraId="12782892" w14:textId="77777777"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14:paraId="12782893" w14:textId="77777777"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4" w:name="bookmark29"/>
    </w:p>
    <w:p w14:paraId="12782894" w14:textId="77777777"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14:paraId="12782895" w14:textId="77777777"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4"/>
    </w:p>
    <w:p w14:paraId="127828A7" w14:textId="77777777" w:rsidR="004F175B" w:rsidRPr="000F24F6" w:rsidRDefault="004F175B" w:rsidP="004C1903">
      <w:pPr>
        <w:pStyle w:val="Teksttreci60"/>
        <w:shd w:val="clear" w:color="auto" w:fill="auto"/>
        <w:spacing w:after="0" w:line="360" w:lineRule="auto"/>
        <w:rPr>
          <w:rStyle w:val="Teksttreci6"/>
          <w:rFonts w:ascii="Times New Roman" w:hAnsi="Times New Roman" w:cs="Times New Roman"/>
          <w:sz w:val="24"/>
          <w:szCs w:val="24"/>
        </w:rPr>
      </w:pPr>
    </w:p>
    <w:p w14:paraId="127828A8" w14:textId="77777777" w:rsidR="00047363" w:rsidRPr="000F24F6" w:rsidRDefault="00246ABA" w:rsidP="004C1903">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14:paraId="127828A9" w14:textId="77777777" w:rsidR="00047363" w:rsidRPr="000F24F6" w:rsidRDefault="00246ABA" w:rsidP="004C1903">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14:paraId="127828AA" w14:textId="77777777" w:rsidR="006A3FCB" w:rsidRDefault="00246ABA" w:rsidP="004C1903">
      <w:pPr>
        <w:pStyle w:val="Teksttreci60"/>
        <w:shd w:val="clear" w:color="auto" w:fill="auto"/>
        <w:spacing w:after="0" w:line="240" w:lineRule="auto"/>
        <w:ind w:left="23"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14:paraId="127828AB" w14:textId="77777777" w:rsidR="00EC2AC0" w:rsidRDefault="00EC2AC0">
      <w:pPr>
        <w:pStyle w:val="Nagwek40"/>
        <w:keepNext/>
        <w:keepLines/>
        <w:shd w:val="clear" w:color="auto" w:fill="auto"/>
        <w:spacing w:before="0" w:after="0" w:line="562" w:lineRule="exact"/>
        <w:ind w:right="20" w:firstLine="0"/>
        <w:rPr>
          <w:rStyle w:val="Nagwek4"/>
        </w:rPr>
      </w:pPr>
      <w:bookmarkStart w:id="25" w:name="bookmark31"/>
    </w:p>
    <w:p w14:paraId="127828AC" w14:textId="77777777" w:rsidR="00EC2AC0" w:rsidRDefault="00EC2AC0">
      <w:pPr>
        <w:pStyle w:val="Nagwek40"/>
        <w:keepNext/>
        <w:keepLines/>
        <w:shd w:val="clear" w:color="auto" w:fill="auto"/>
        <w:spacing w:before="0" w:after="0" w:line="562" w:lineRule="exact"/>
        <w:ind w:right="20" w:firstLine="0"/>
        <w:rPr>
          <w:rStyle w:val="Nagwek4"/>
        </w:rPr>
      </w:pPr>
    </w:p>
    <w:p w14:paraId="127828AD" w14:textId="77777777"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5"/>
    </w:p>
    <w:p w14:paraId="127828AE" w14:textId="77777777"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14:paraId="127828AF" w14:textId="77777777"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14:paraId="127828B0" w14:textId="77777777"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14:paraId="127828B1" w14:textId="77777777" w:rsidR="00047363" w:rsidRDefault="00246ABA">
      <w:pPr>
        <w:pStyle w:val="Nagwek40"/>
        <w:keepNext/>
        <w:keepLines/>
        <w:shd w:val="clear" w:color="auto" w:fill="auto"/>
        <w:spacing w:before="0" w:after="311" w:line="278" w:lineRule="exact"/>
        <w:ind w:left="20" w:right="40" w:firstLine="0"/>
        <w:jc w:val="both"/>
      </w:pPr>
      <w:bookmarkStart w:id="26"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6"/>
      <w:r w:rsidR="00624ED5">
        <w:rPr>
          <w:rStyle w:val="Nagwek4"/>
        </w:rPr>
        <w:t xml:space="preserve"> Dobiegniew</w:t>
      </w:r>
    </w:p>
    <w:p w14:paraId="127828B2" w14:textId="77777777"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14:paraId="127828B3" w14:textId="77777777" w:rsidR="00047363" w:rsidRDefault="00246ABA">
      <w:pPr>
        <w:pStyle w:val="Nagwek20"/>
        <w:keepNext/>
        <w:keepLines/>
        <w:shd w:val="clear" w:color="auto" w:fill="auto"/>
        <w:spacing w:before="0"/>
        <w:ind w:right="20"/>
      </w:pPr>
      <w:bookmarkStart w:id="27" w:name="bookmark33"/>
      <w:r>
        <w:rPr>
          <w:rStyle w:val="Nagwek2"/>
        </w:rPr>
        <w:t>§1.</w:t>
      </w:r>
      <w:bookmarkEnd w:id="27"/>
    </w:p>
    <w:p w14:paraId="127828B4" w14:textId="77777777" w:rsidR="00047363" w:rsidRDefault="00246ABA">
      <w:pPr>
        <w:pStyle w:val="Nagwek40"/>
        <w:keepNext/>
        <w:keepLines/>
        <w:shd w:val="clear" w:color="auto" w:fill="auto"/>
        <w:spacing w:before="0" w:after="0" w:line="278" w:lineRule="exact"/>
        <w:ind w:left="1260" w:firstLine="1620"/>
        <w:jc w:val="left"/>
      </w:pPr>
      <w:bookmarkStart w:id="28" w:name="bookmark34"/>
      <w:r>
        <w:rPr>
          <w:rStyle w:val="Nagwek4"/>
        </w:rPr>
        <w:t>Przedmiot i termin rękojmi</w:t>
      </w:r>
      <w:bookmarkEnd w:id="28"/>
    </w:p>
    <w:p w14:paraId="127828B5" w14:textId="77777777"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14:paraId="127828B6" w14:textId="77777777"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9"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9"/>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EC2AC0">
        <w:rPr>
          <w:rStyle w:val="Teksttreci"/>
          <w:rFonts w:ascii="Times New Roman" w:hAnsi="Times New Roman" w:cs="Times New Roman"/>
          <w:color w:val="000000" w:themeColor="text1"/>
          <w:sz w:val="24"/>
          <w:szCs w:val="24"/>
        </w:rPr>
        <w:t>„Przebudowa stacji uzdatniania w</w:t>
      </w:r>
      <w:r w:rsidR="004F175B" w:rsidRPr="004F175B">
        <w:rPr>
          <w:rStyle w:val="Teksttreci"/>
          <w:rFonts w:ascii="Times New Roman" w:hAnsi="Times New Roman" w:cs="Times New Roman"/>
          <w:color w:val="000000" w:themeColor="text1"/>
          <w:sz w:val="24"/>
          <w:szCs w:val="24"/>
        </w:rPr>
        <w:t xml:space="preserve">ody w miejscowości Wologoszcz. wraz  z zakupem agregatu prądotwórczego </w:t>
      </w:r>
      <w:r w:rsidR="004F175B">
        <w:rPr>
          <w:rStyle w:val="Teksttreci"/>
          <w:rFonts w:ascii="Times New Roman" w:hAnsi="Times New Roman" w:cs="Times New Roman"/>
          <w:color w:val="000000" w:themeColor="text1"/>
          <w:sz w:val="24"/>
          <w:szCs w:val="24"/>
        </w:rPr>
        <w:t xml:space="preserve">                </w:t>
      </w:r>
      <w:r w:rsidR="004F175B" w:rsidRPr="004F175B">
        <w:rPr>
          <w:rStyle w:val="Teksttreci"/>
          <w:rFonts w:ascii="Times New Roman" w:hAnsi="Times New Roman" w:cs="Times New Roman"/>
          <w:color w:val="000000" w:themeColor="text1"/>
          <w:sz w:val="24"/>
          <w:szCs w:val="24"/>
        </w:rPr>
        <w:t>oraz przebudowa sieci wodociągowej w miejscowości Wologoszcz około 1 km"</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14:paraId="127828B7" w14:textId="77777777"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14:paraId="127828B8" w14:textId="77777777"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14:paraId="127828B9" w14:textId="77777777"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14:paraId="127828BA" w14:textId="77777777"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30" w:name="bookmark36"/>
    </w:p>
    <w:p w14:paraId="127828BB" w14:textId="77777777"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30"/>
    </w:p>
    <w:p w14:paraId="127828BC" w14:textId="77777777"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31" w:name="bookmark37"/>
      <w:r w:rsidRPr="00624ED5">
        <w:rPr>
          <w:rStyle w:val="Nagwek4"/>
          <w:rFonts w:ascii="Times New Roman" w:hAnsi="Times New Roman" w:cs="Times New Roman"/>
          <w:sz w:val="24"/>
          <w:szCs w:val="24"/>
        </w:rPr>
        <w:t>Obowiązki i uprawnienia stron</w:t>
      </w:r>
      <w:bookmarkEnd w:id="31"/>
    </w:p>
    <w:p w14:paraId="127828BD" w14:textId="77777777"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14:paraId="127828BE" w14:textId="77777777"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14:paraId="127828BF" w14:textId="77777777"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14:paraId="127828C0" w14:textId="77777777"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wystąpienia jakiejkolwiek wady w przedmiocie rękojmi, Gwarant jest zobowiązany do terminowego spełnienia żądania Zamawiającego dotyczącego usunięcia wady, przy czym usuniecie wady może nastąpić również poprzez wymianę </w:t>
      </w:r>
      <w:r w:rsidRPr="00624ED5">
        <w:rPr>
          <w:rStyle w:val="Teksttreci"/>
          <w:rFonts w:ascii="Times New Roman" w:hAnsi="Times New Roman" w:cs="Times New Roman"/>
          <w:sz w:val="24"/>
          <w:szCs w:val="24"/>
        </w:rPr>
        <w:lastRenderedPageBreak/>
        <w:t>rzeczy wchodzącej w zakres przedmiotu rękojmi na wolną od wad.</w:t>
      </w:r>
    </w:p>
    <w:p w14:paraId="127828C1" w14:textId="77777777"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dalszych postanowieniach jest mowa o „usunięciu wady" należy przez to rozumieć również wymianę rzeczy wchodzącej w zakres przedmiotu rękojmi na wolną od wad.</w:t>
      </w:r>
    </w:p>
    <w:p w14:paraId="127828C2" w14:textId="77777777"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2" w:name="bookmark38"/>
      <w:r w:rsidRPr="00624ED5">
        <w:rPr>
          <w:rStyle w:val="Nagwek23Odstpy1pt"/>
          <w:rFonts w:ascii="Times New Roman" w:hAnsi="Times New Roman" w:cs="Times New Roman"/>
          <w:sz w:val="24"/>
          <w:szCs w:val="24"/>
        </w:rPr>
        <w:t>§3.</w:t>
      </w:r>
      <w:bookmarkEnd w:id="32"/>
    </w:p>
    <w:p w14:paraId="127828C3" w14:textId="77777777"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3" w:name="bookmark39"/>
      <w:r w:rsidRPr="00624ED5">
        <w:rPr>
          <w:rStyle w:val="Nagwek4"/>
          <w:rFonts w:ascii="Times New Roman" w:hAnsi="Times New Roman" w:cs="Times New Roman"/>
          <w:sz w:val="24"/>
          <w:szCs w:val="24"/>
        </w:rPr>
        <w:t>Przeglądy w okresie rękojmi</w:t>
      </w:r>
      <w:bookmarkEnd w:id="33"/>
    </w:p>
    <w:p w14:paraId="127828C4"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14:paraId="127828C5" w14:textId="77777777"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14:paraId="127828C6"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14:paraId="127828C7"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14:paraId="127828C8"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14:paraId="127828C9" w14:textId="77777777"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14:paraId="127828CA"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127828CB"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127828CC" w14:textId="77777777"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14:paraId="127828CD"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4" w:name="bookmark40"/>
      <w:r w:rsidRPr="00624ED5">
        <w:rPr>
          <w:rStyle w:val="Nagwek4"/>
          <w:rFonts w:ascii="Times New Roman" w:hAnsi="Times New Roman" w:cs="Times New Roman"/>
          <w:sz w:val="24"/>
          <w:szCs w:val="24"/>
        </w:rPr>
        <w:t>Wezwanie do usunięcia wad</w:t>
      </w:r>
      <w:bookmarkEnd w:id="34"/>
    </w:p>
    <w:p w14:paraId="127828CE" w14:textId="77777777"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14:paraId="127828CF" w14:textId="77777777"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14:paraId="127828D0" w14:textId="77777777"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14:paraId="127828D1" w14:textId="77777777"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14:paraId="127828D2"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5" w:name="bookmark41"/>
      <w:r w:rsidRPr="00624ED5">
        <w:rPr>
          <w:rStyle w:val="Nagwek4"/>
          <w:rFonts w:ascii="Times New Roman" w:hAnsi="Times New Roman" w:cs="Times New Roman"/>
          <w:sz w:val="24"/>
          <w:szCs w:val="24"/>
        </w:rPr>
        <w:t>Tryby usuwania wad</w:t>
      </w:r>
      <w:bookmarkEnd w:id="35"/>
    </w:p>
    <w:p w14:paraId="127828D3" w14:textId="77777777"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14:paraId="127828D4" w14:textId="77777777"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t>
      </w:r>
      <w:r w:rsidRPr="00624ED5">
        <w:rPr>
          <w:rStyle w:val="Teksttreci"/>
          <w:rFonts w:ascii="Times New Roman" w:hAnsi="Times New Roman" w:cs="Times New Roman"/>
          <w:sz w:val="24"/>
          <w:szCs w:val="24"/>
        </w:rPr>
        <w:lastRenderedPageBreak/>
        <w:t>wystąpieniem niepowetowanej szkody dla Zamawiającego lub osób trzecich, jak również w innych przypadkach nie cierpiących zwłoki (o czym Zamawiający poinformuje Gwaranta w wezwaniu, o którym mowa w § 4) Gwarant zobowiązany jest:</w:t>
      </w:r>
    </w:p>
    <w:p w14:paraId="127828D5" w14:textId="77777777"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14:paraId="127828D6" w14:textId="77777777"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14:paraId="127828D7" w14:textId="77777777"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14:paraId="127828D8" w14:textId="77777777"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14:paraId="127828D9" w14:textId="77777777"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6" w:name="bookmark42"/>
    </w:p>
    <w:p w14:paraId="127828DA" w14:textId="77777777"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6"/>
    </w:p>
    <w:p w14:paraId="127828DB" w14:textId="77777777"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7" w:name="bookmark43"/>
      <w:r w:rsidRPr="00624ED5">
        <w:rPr>
          <w:rStyle w:val="Nagwek4"/>
          <w:rFonts w:ascii="Times New Roman" w:hAnsi="Times New Roman" w:cs="Times New Roman"/>
          <w:sz w:val="24"/>
          <w:szCs w:val="24"/>
        </w:rPr>
        <w:t>Postanowienia końcowe</w:t>
      </w:r>
      <w:bookmarkEnd w:id="37"/>
    </w:p>
    <w:p w14:paraId="127828DC"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14:paraId="127828DD" w14:textId="77777777"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14:paraId="127828DE"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14:paraId="127828DF" w14:textId="77777777"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14:paraId="127828E0"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127828E1"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127828E2" w14:textId="77777777"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14:paraId="127828E3" w14:textId="77777777"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14:paraId="127828E4" w14:textId="77777777"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14:paraId="127828E5" w14:textId="77777777"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14:paraId="127828E6" w14:textId="77777777"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14:paraId="127828E7" w14:textId="77777777" w:rsidR="00624ED5" w:rsidRDefault="00624ED5" w:rsidP="00624ED5">
      <w:pPr>
        <w:pStyle w:val="Teksttreci0"/>
        <w:shd w:val="clear" w:color="auto" w:fill="auto"/>
        <w:spacing w:before="0" w:after="2281" w:line="190" w:lineRule="exact"/>
        <w:ind w:left="4100" w:firstLine="0"/>
        <w:jc w:val="right"/>
        <w:rPr>
          <w:rStyle w:val="Teksttreci"/>
        </w:rPr>
      </w:pPr>
    </w:p>
    <w:p w14:paraId="127828E8" w14:textId="77777777" w:rsidR="00047363" w:rsidRDefault="00047363">
      <w:pPr>
        <w:pStyle w:val="Teksttreci20"/>
        <w:shd w:val="clear" w:color="auto" w:fill="auto"/>
        <w:spacing w:line="173" w:lineRule="exact"/>
        <w:ind w:left="1240" w:right="1660" w:firstLine="1580"/>
      </w:pPr>
    </w:p>
    <w:sectPr w:rsidR="00047363" w:rsidSect="00385262">
      <w:headerReference w:type="default" r:id="rId10"/>
      <w:footerReference w:type="default" r:id="rId11"/>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832C" w14:textId="77777777" w:rsidR="00AB5E81" w:rsidRDefault="00AB5E81" w:rsidP="00047363">
      <w:r>
        <w:separator/>
      </w:r>
    </w:p>
  </w:endnote>
  <w:endnote w:type="continuationSeparator" w:id="0">
    <w:p w14:paraId="6364F3CC" w14:textId="77777777" w:rsidR="00AB5E81" w:rsidRDefault="00AB5E81"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14:paraId="127828EE" w14:textId="77777777" w:rsidR="00EC2AC0" w:rsidRDefault="0070087C">
        <w:pPr>
          <w:pStyle w:val="Stopka"/>
          <w:jc w:val="right"/>
        </w:pPr>
        <w:r>
          <w:rPr>
            <w:noProof/>
          </w:rPr>
          <w:fldChar w:fldCharType="begin"/>
        </w:r>
        <w:r w:rsidR="00EC2AC0">
          <w:rPr>
            <w:noProof/>
          </w:rPr>
          <w:instrText xml:space="preserve"> PAGE   \* MERGEFORMAT </w:instrText>
        </w:r>
        <w:r>
          <w:rPr>
            <w:noProof/>
          </w:rPr>
          <w:fldChar w:fldCharType="separate"/>
        </w:r>
        <w:r w:rsidR="00625A9C">
          <w:rPr>
            <w:noProof/>
          </w:rPr>
          <w:t>11</w:t>
        </w:r>
        <w:r>
          <w:rPr>
            <w:noProof/>
          </w:rPr>
          <w:fldChar w:fldCharType="end"/>
        </w:r>
      </w:p>
    </w:sdtContent>
  </w:sdt>
  <w:p w14:paraId="127828EF" w14:textId="77777777"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CA02A" w14:textId="77777777" w:rsidR="00AB5E81" w:rsidRDefault="00AB5E81"/>
  </w:footnote>
  <w:footnote w:type="continuationSeparator" w:id="0">
    <w:p w14:paraId="7F2686BD" w14:textId="77777777" w:rsidR="00AB5E81" w:rsidRDefault="00AB5E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28ED" w14:textId="77777777" w:rsidR="00EC2AC0" w:rsidRPr="00246ABA" w:rsidRDefault="00EC2AC0" w:rsidP="00246ABA">
    <w:pPr>
      <w:pStyle w:val="Nagwek"/>
      <w:jc w:val="center"/>
    </w:pPr>
    <w:r w:rsidRPr="00246ABA">
      <w:rPr>
        <w:noProof/>
      </w:rPr>
      <w:drawing>
        <wp:inline distT="0" distB="0" distL="0" distR="0" wp14:anchorId="127828F0" wp14:editId="127828F1">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7" w15:restartNumberingAfterBreak="0">
    <w:nsid w:val="2A34450E"/>
    <w:multiLevelType w:val="multilevel"/>
    <w:tmpl w:val="CB4E09B0"/>
    <w:lvl w:ilvl="0">
      <w:start w:val="1"/>
      <w:numFmt w:val="decimal"/>
      <w:lvlText w:val="%1)"/>
      <w:lvlJc w:val="left"/>
      <w:pPr>
        <w:ind w:left="717" w:hanging="360"/>
      </w:pPr>
      <w:rPr>
        <w:strike w:val="0"/>
        <w:dstrike w:val="0"/>
        <w:color w:val="000000"/>
        <w:u w:val="none"/>
        <w:effect w:val="none"/>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11"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5F0CA6"/>
    <w:multiLevelType w:val="multilevel"/>
    <w:tmpl w:val="EAA4324E"/>
    <w:lvl w:ilvl="0">
      <w:start w:val="2"/>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2"/>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5"/>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19"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23"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D9658C0"/>
    <w:multiLevelType w:val="multilevel"/>
    <w:tmpl w:val="DC66DBE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lowerLetter"/>
      <w:lvlText w:val="%7)"/>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9"/>
  </w:num>
  <w:num w:numId="3">
    <w:abstractNumId w:val="16"/>
  </w:num>
  <w:num w:numId="4">
    <w:abstractNumId w:val="5"/>
  </w:num>
  <w:num w:numId="5">
    <w:abstractNumId w:val="6"/>
  </w:num>
  <w:num w:numId="6">
    <w:abstractNumId w:val="20"/>
  </w:num>
  <w:num w:numId="7">
    <w:abstractNumId w:val="10"/>
  </w:num>
  <w:num w:numId="8">
    <w:abstractNumId w:val="18"/>
  </w:num>
  <w:num w:numId="9">
    <w:abstractNumId w:val="8"/>
  </w:num>
  <w:num w:numId="10">
    <w:abstractNumId w:val="3"/>
  </w:num>
  <w:num w:numId="11">
    <w:abstractNumId w:val="26"/>
  </w:num>
  <w:num w:numId="12">
    <w:abstractNumId w:val="1"/>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num>
  <w:num w:numId="15">
    <w:abstractNumId w:val="17"/>
    <w:lvlOverride w:ilvl="0">
      <w:startOverride w:val="2"/>
    </w:lvlOverride>
    <w:lvlOverride w:ilvl="1">
      <w:startOverride w:val="1"/>
    </w:lvlOverride>
    <w:lvlOverride w:ilvl="2">
      <w:startOverride w:val="12"/>
    </w:lvlOverride>
    <w:lvlOverride w:ilvl="3">
      <w:startOverride w:val="15"/>
    </w:lvlOverride>
    <w:lvlOverride w:ilvl="4">
      <w:startOverride w:val="1"/>
    </w:lvlOverride>
    <w:lvlOverride w:ilvl="5">
      <w:startOverride w:val="1"/>
    </w:lvlOverride>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3"/>
    <w:rsid w:val="00047363"/>
    <w:rsid w:val="000533E6"/>
    <w:rsid w:val="00075F53"/>
    <w:rsid w:val="0008172A"/>
    <w:rsid w:val="00082DAF"/>
    <w:rsid w:val="000E3659"/>
    <w:rsid w:val="000F24F6"/>
    <w:rsid w:val="000F645E"/>
    <w:rsid w:val="0011392B"/>
    <w:rsid w:val="00174750"/>
    <w:rsid w:val="001E0F43"/>
    <w:rsid w:val="00216111"/>
    <w:rsid w:val="00237563"/>
    <w:rsid w:val="00246ABA"/>
    <w:rsid w:val="002D0FF2"/>
    <w:rsid w:val="00300CE1"/>
    <w:rsid w:val="003265F8"/>
    <w:rsid w:val="00357B85"/>
    <w:rsid w:val="00385262"/>
    <w:rsid w:val="003C168D"/>
    <w:rsid w:val="00404FBB"/>
    <w:rsid w:val="004708C9"/>
    <w:rsid w:val="0047689D"/>
    <w:rsid w:val="004C1903"/>
    <w:rsid w:val="004D211E"/>
    <w:rsid w:val="004F175B"/>
    <w:rsid w:val="00505473"/>
    <w:rsid w:val="00526C62"/>
    <w:rsid w:val="00533DEC"/>
    <w:rsid w:val="00577AF3"/>
    <w:rsid w:val="00624ED5"/>
    <w:rsid w:val="00625A9C"/>
    <w:rsid w:val="006A3FCB"/>
    <w:rsid w:val="006B5B0B"/>
    <w:rsid w:val="006C601C"/>
    <w:rsid w:val="0070087C"/>
    <w:rsid w:val="007870A2"/>
    <w:rsid w:val="00804275"/>
    <w:rsid w:val="00862BED"/>
    <w:rsid w:val="00885663"/>
    <w:rsid w:val="008B2B87"/>
    <w:rsid w:val="009A3FDF"/>
    <w:rsid w:val="009C7EDD"/>
    <w:rsid w:val="00A02825"/>
    <w:rsid w:val="00A14AE4"/>
    <w:rsid w:val="00A609C2"/>
    <w:rsid w:val="00A635B0"/>
    <w:rsid w:val="00AB5E81"/>
    <w:rsid w:val="00AC18AC"/>
    <w:rsid w:val="00B25737"/>
    <w:rsid w:val="00B95147"/>
    <w:rsid w:val="00BA5BDB"/>
    <w:rsid w:val="00BB716F"/>
    <w:rsid w:val="00BC1A33"/>
    <w:rsid w:val="00C23F71"/>
    <w:rsid w:val="00D20061"/>
    <w:rsid w:val="00D37D47"/>
    <w:rsid w:val="00E616D6"/>
    <w:rsid w:val="00E63DF0"/>
    <w:rsid w:val="00E667A9"/>
    <w:rsid w:val="00EC2AC0"/>
    <w:rsid w:val="00F7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276F"/>
  <w15:docId w15:val="{652DA3E5-F16D-4F80-802D-433D37A5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
    <w:name w:val="Nagłówek #2_"/>
    <w:basedOn w:val="Domylnaczcionkaakapitu"/>
    <w:link w:val="Nagwek20"/>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0">
    <w:name w:val="Nagłówek #2"/>
    <w:basedOn w:val="Normalny"/>
    <w:link w:val="Nagwek2"/>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basedOn w:val="Normalny"/>
    <w:uiPriority w:val="34"/>
    <w:qFormat/>
    <w:rsid w:val="00A02825"/>
    <w:pPr>
      <w:ind w:left="720"/>
      <w:contextualSpacing/>
    </w:pPr>
  </w:style>
  <w:style w:type="character" w:styleId="Hipercze">
    <w:name w:val="Hyperlink"/>
    <w:basedOn w:val="Domylnaczcionkaakapitu"/>
    <w:uiPriority w:val="99"/>
    <w:semiHidden/>
    <w:unhideWhenUsed/>
    <w:rsid w:val="004C1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06853">
      <w:bodyDiv w:val="1"/>
      <w:marLeft w:val="0"/>
      <w:marRight w:val="0"/>
      <w:marTop w:val="0"/>
      <w:marBottom w:val="0"/>
      <w:divBdr>
        <w:top w:val="none" w:sz="0" w:space="0" w:color="auto"/>
        <w:left w:val="none" w:sz="0" w:space="0" w:color="auto"/>
        <w:bottom w:val="none" w:sz="0" w:space="0" w:color="auto"/>
        <w:right w:val="none" w:sz="0" w:space="0" w:color="auto"/>
      </w:divBdr>
    </w:div>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 w:id="168336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A1EC7-94B1-4B67-9C54-DD36E0FF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9891</Words>
  <Characters>59352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3</cp:revision>
  <dcterms:created xsi:type="dcterms:W3CDTF">2023-12-15T09:16:00Z</dcterms:created>
  <dcterms:modified xsi:type="dcterms:W3CDTF">2023-12-15T09:16:00Z</dcterms:modified>
</cp:coreProperties>
</file>